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6" w:rsidRPr="001E2D36" w:rsidRDefault="001E2D36" w:rsidP="001E2D36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науки и высшего образования РФ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bookmarkStart w:id="0" w:name="_GoBack"/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Белгородский государственный технологический университет имени В.Г. Шухова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bookmarkEnd w:id="0"/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Институт экономики и менеджмента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Кафедра теории и методологии науки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Российская академия естественных наук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Департамент философии Философского факультета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государственного Университета в городе Ниш (Республика Сербия)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Российский экономический университет им. </w:t>
      </w:r>
      <w:proofErr w:type="spellStart"/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В.Г.Плеханова</w:t>
      </w:r>
      <w:proofErr w:type="spellEnd"/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Юго-Западный государственный университет</w:t>
      </w:r>
    </w:p>
    <w:p w:rsidR="001E2D36" w:rsidRPr="001E2D36" w:rsidRDefault="001E2D36" w:rsidP="001E2D36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26 - 27 июня 2020 года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Белгород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коллеги!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вас принять участие в Национальной научно-практической конференции с международным участием «Трансформации и риски современности: междисциплинарные исследования».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Конференция состоится 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26 - 27 июня 2020 г.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Форма проведения конференции – очно-заочная.</w:t>
      </w:r>
    </w:p>
    <w:p w:rsidR="001E2D36" w:rsidRPr="001E2D36" w:rsidRDefault="001E2D36" w:rsidP="001E2D36">
      <w:pPr>
        <w:spacing w:after="0" w:line="240" w:lineRule="auto"/>
        <w:ind w:left="180" w:right="165" w:firstLine="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Рабочие языки: русский, английский, сербский.</w:t>
      </w:r>
    </w:p>
    <w:p w:rsidR="001E2D36" w:rsidRPr="001E2D36" w:rsidRDefault="001E2D36" w:rsidP="001E2D36">
      <w:pPr>
        <w:spacing w:after="0" w:line="240" w:lineRule="auto"/>
        <w:ind w:left="180" w:right="165" w:firstLine="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Сборнику материалов будет присвоен ISBN и РИНЦ.</w:t>
      </w:r>
    </w:p>
    <w:p w:rsidR="001E2D36" w:rsidRPr="001E2D36" w:rsidRDefault="001E2D36" w:rsidP="001E2D36">
      <w:pPr>
        <w:spacing w:after="0" w:line="220" w:lineRule="atLeast"/>
        <w:ind w:left="180" w:right="165" w:firstLine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20" w:lineRule="atLeast"/>
        <w:ind w:left="180" w:right="165" w:firstLine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20" w:lineRule="atLeast"/>
        <w:ind w:left="180" w:right="165" w:firstLine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тематические направления: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I.</w:t>
      </w:r>
      <w:r w:rsidRPr="001E2D36">
        <w:rPr>
          <w:rFonts w:ascii="Times New Roman" w:hAnsi="Times New Roman" w:cs="Times New Roman"/>
          <w:sz w:val="16"/>
          <w:szCs w:val="14"/>
          <w:lang w:eastAsia="ru-RU"/>
        </w:rPr>
        <w:t> 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Теоретические модели гражданского общества: разнообразие форм общественной солидарности и самоорганизации.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II.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Философское осмысление техногенных реалий.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III.</w:t>
      </w:r>
      <w:r w:rsidRPr="001E2D36">
        <w:rPr>
          <w:rFonts w:ascii="Times New Roman" w:hAnsi="Times New Roman" w:cs="Times New Roman"/>
          <w:sz w:val="16"/>
          <w:szCs w:val="14"/>
          <w:lang w:eastAsia="ru-RU"/>
        </w:rPr>
        <w:t> 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Социальные изменения и новые риски: производство, институты и инструменты публичной политики.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IV.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Ответственные инновации в информационном обществе.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V.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Риски «</w:t>
      </w:r>
      <w:proofErr w:type="spellStart"/>
      <w:r w:rsidRPr="001E2D36">
        <w:rPr>
          <w:rFonts w:ascii="Times New Roman" w:hAnsi="Times New Roman" w:cs="Times New Roman"/>
          <w:sz w:val="24"/>
          <w:lang w:eastAsia="ru-RU"/>
        </w:rPr>
        <w:t>цифровизации</w:t>
      </w:r>
      <w:proofErr w:type="spellEnd"/>
      <w:r w:rsidRPr="001E2D36">
        <w:rPr>
          <w:rFonts w:ascii="Times New Roman" w:hAnsi="Times New Roman" w:cs="Times New Roman"/>
          <w:sz w:val="24"/>
          <w:lang w:eastAsia="ru-RU"/>
        </w:rPr>
        <w:t xml:space="preserve"> общества»: необходимость </w:t>
      </w:r>
      <w:proofErr w:type="spellStart"/>
      <w:r w:rsidRPr="001E2D36">
        <w:rPr>
          <w:rFonts w:ascii="Times New Roman" w:hAnsi="Times New Roman" w:cs="Times New Roman"/>
          <w:sz w:val="24"/>
          <w:lang w:eastAsia="ru-RU"/>
        </w:rPr>
        <w:t>трансдисциплинарного</w:t>
      </w:r>
      <w:proofErr w:type="spellEnd"/>
      <w:r w:rsidRPr="001E2D36">
        <w:rPr>
          <w:rFonts w:ascii="Times New Roman" w:hAnsi="Times New Roman" w:cs="Times New Roman"/>
          <w:sz w:val="24"/>
          <w:lang w:eastAsia="ru-RU"/>
        </w:rPr>
        <w:t xml:space="preserve"> анализа.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VI.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Этико-методологические основания научного познания.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VII.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 xml:space="preserve">Конвергенция естественнонаучных, технических и </w:t>
      </w:r>
      <w:proofErr w:type="spellStart"/>
      <w:r w:rsidRPr="001E2D36">
        <w:rPr>
          <w:rFonts w:ascii="Times New Roman" w:hAnsi="Times New Roman" w:cs="Times New Roman"/>
          <w:sz w:val="24"/>
          <w:lang w:eastAsia="ru-RU"/>
        </w:rPr>
        <w:t>социогуманитарных</w:t>
      </w:r>
      <w:proofErr w:type="spellEnd"/>
      <w:r w:rsidRPr="001E2D36">
        <w:rPr>
          <w:rFonts w:ascii="Times New Roman" w:hAnsi="Times New Roman" w:cs="Times New Roman"/>
          <w:sz w:val="24"/>
          <w:lang w:eastAsia="ru-RU"/>
        </w:rPr>
        <w:t xml:space="preserve"> знаний.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VIII.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Глобализация и образование: проблема преемственности и дистанционных технологий в современном образовании.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IX.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Сознание и искусственный интеллект: противоречия и тенденции развития.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X.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Статус субъекта в современной эпистемологии и науке.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XI.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Гуманитарная составляющая информационного подхода.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XII.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Информационная безопасность социально-экономических систем.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XIII.</w:t>
      </w:r>
      <w:r>
        <w:rPr>
          <w:rFonts w:ascii="Times New Roman" w:hAnsi="Times New Roman" w:cs="Times New Roman"/>
          <w:sz w:val="16"/>
          <w:szCs w:val="14"/>
          <w:lang w:eastAsia="ru-RU"/>
        </w:rPr>
        <w:t xml:space="preserve"> </w:t>
      </w:r>
      <w:r w:rsidRPr="001E2D36">
        <w:rPr>
          <w:rFonts w:ascii="Times New Roman" w:hAnsi="Times New Roman" w:cs="Times New Roman"/>
          <w:sz w:val="24"/>
          <w:lang w:eastAsia="ru-RU"/>
        </w:rPr>
        <w:t>Менеджмент и маркетинг: современные тенденции и технологии.</w:t>
      </w:r>
    </w:p>
    <w:p w:rsidR="001E2D36" w:rsidRPr="001E2D36" w:rsidRDefault="001E2D36" w:rsidP="001E2D36">
      <w:pPr>
        <w:pStyle w:val="a7"/>
        <w:rPr>
          <w:rFonts w:ascii="Times New Roman" w:hAnsi="Times New Roman" w:cs="Times New Roman"/>
          <w:sz w:val="28"/>
          <w:szCs w:val="27"/>
          <w:lang w:eastAsia="ru-RU"/>
        </w:rPr>
      </w:pPr>
      <w:r w:rsidRPr="001E2D36">
        <w:rPr>
          <w:rFonts w:ascii="Times New Roman" w:hAnsi="Times New Roman" w:cs="Times New Roman"/>
          <w:sz w:val="24"/>
          <w:lang w:eastAsia="ru-RU"/>
        </w:rPr>
        <w:t>XIV.</w:t>
      </w:r>
      <w:r w:rsidRPr="001E2D36">
        <w:rPr>
          <w:rFonts w:ascii="Times New Roman" w:hAnsi="Times New Roman" w:cs="Times New Roman"/>
          <w:sz w:val="16"/>
          <w:szCs w:val="14"/>
          <w:lang w:eastAsia="ru-RU"/>
        </w:rPr>
        <w:t> </w:t>
      </w:r>
      <w:r w:rsidRPr="001E2D36">
        <w:rPr>
          <w:rFonts w:ascii="Times New Roman" w:hAnsi="Times New Roman" w:cs="Times New Roman"/>
          <w:sz w:val="24"/>
          <w:lang w:eastAsia="ru-RU"/>
        </w:rPr>
        <w:t>Проблемы и перспективы малого и среднего бизнеса в России в условиях нестабильности.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Заявки для участия в конференции принимаются 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15 июня 2020 г., 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тексты докладов, выступлений, статьи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– до 25 июня 2020 г.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Оргкомитет оставляет за собой право отклонить статьи, не отвечающие теме конференции и не соответствующие требованиям по оформлению и содержанию. Также Оргкомитет оставляет за собой право перевести конференцию в ранг заочной, в связи с продлением режима самоизоляции в условиях пандемии. Статьи принимаются в отредактированном виде.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 на участие в Национальной научно-практической конференции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международным участием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«Трансформации и риски современности: междисциплинарные исследования»</w:t>
      </w:r>
    </w:p>
    <w:p w:rsidR="001E2D36" w:rsidRPr="001E2D36" w:rsidRDefault="001E2D36" w:rsidP="001E2D36">
      <w:pPr>
        <w:spacing w:after="0" w:line="240" w:lineRule="auto"/>
        <w:ind w:left="180" w:right="165" w:firstLine="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360"/>
      </w:tblGrid>
      <w:tr w:rsidR="001E2D36" w:rsidRPr="001E2D36" w:rsidTr="001E2D36">
        <w:trPr>
          <w:jc w:val="center"/>
        </w:trPr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автора/соавторов (полностью)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2D36" w:rsidRPr="001E2D36" w:rsidTr="001E2D36">
        <w:trPr>
          <w:jc w:val="center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доклада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2D36" w:rsidRPr="001E2D36" w:rsidTr="001E2D36">
        <w:trPr>
          <w:jc w:val="center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2D36" w:rsidRPr="001E2D36" w:rsidTr="001E2D36">
        <w:trPr>
          <w:jc w:val="center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2D36" w:rsidRPr="001E2D36" w:rsidTr="001E2D36">
        <w:trPr>
          <w:jc w:val="center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или учебы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2D36" w:rsidRPr="001E2D36" w:rsidTr="001E2D36">
        <w:trPr>
          <w:jc w:val="center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2D36" w:rsidRPr="001E2D36" w:rsidTr="001E2D36">
        <w:trPr>
          <w:jc w:val="center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Домашний адрес</w:t>
            </w:r>
          </w:p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Город, страна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2D36" w:rsidRPr="001E2D36" w:rsidTr="001E2D36">
        <w:trPr>
          <w:jc w:val="center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и e-</w:t>
            </w:r>
            <w:proofErr w:type="spellStart"/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2D36" w:rsidRPr="001E2D36" w:rsidTr="001E2D36">
        <w:trPr>
          <w:jc w:val="center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 (очно, заочно)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36" w:rsidRPr="001E2D36" w:rsidRDefault="001E2D36" w:rsidP="001E2D36">
            <w:pPr>
              <w:spacing w:after="0" w:line="240" w:lineRule="auto"/>
              <w:ind w:left="180" w:right="165" w:firstLine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E2D36" w:rsidRPr="001E2D36" w:rsidRDefault="001E2D36" w:rsidP="001E2D36">
      <w:pPr>
        <w:spacing w:after="0" w:line="240" w:lineRule="auto"/>
        <w:ind w:left="180" w:right="165" w:firstLine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МАТЕРИАЛОВ</w:t>
      </w:r>
    </w:p>
    <w:p w:rsidR="001E2D36" w:rsidRPr="001E2D36" w:rsidRDefault="001E2D36" w:rsidP="001E2D36">
      <w:pPr>
        <w:spacing w:after="0" w:line="240" w:lineRule="auto"/>
        <w:ind w:left="180" w:right="165" w:firstLine="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1E2D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Рекомендуемый объем материалов: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– научных статей, докладов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не более 10 страниц формата А5; для аспирантских статей и выступлений не менее 5 страниц формата А5 (до 80000 знаков с пробелами);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1E2D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Материалы предоставляются в следующем виде: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– </w:t>
      </w:r>
      <w:proofErr w:type="gramStart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proofErr w:type="gramEnd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редакторе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 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Microsoft Office 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Word 2003 (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или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 2007);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– шрифт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 «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Times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New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Roman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»;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– основной текст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 – кегль 10, печатается через 1 интервал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– источники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(литература и примечания) – 10 кегль;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– поля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 – 2 см. везде;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– отступ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 (абзац) – 1 см.;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– расстановка переносов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автоматическая;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рекомендуемые символы: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кавычки «….» (при выделениях внутри цитат следует использовать другой тип кавычек, например, – «….“….”…»); тире обычное</w:t>
      </w:r>
      <w:proofErr w:type="gramStart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(–).</w:t>
      </w:r>
      <w:proofErr w:type="gramEnd"/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1.3.</w:t>
      </w:r>
      <w:r w:rsidRPr="001E2D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Каждый материал должен быть снабжен: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сведениями об авторе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ФИО, ученое звание, должность, место работы.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 w:rsidRPr="001E2D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Требования к оформлению структуры текста: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фамилия и инициалы автора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набирается полужирным шрифтом;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– название статьи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полужирным шрифтом и прописными буквами;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названия параграфов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печатаются полужирным шрифтом (без нумерации);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название </w:t>
      </w:r>
      <w:proofErr w:type="spellStart"/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подпараграфов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печатаются полужирным курсивом; –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литература на иностранных языках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располагается в конце списка литературы и также располагается по алфавиту языка, к которому относятся данные источники;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список других источников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(например, веб-сайтов, и примечаний) набирается также 10 кеглем и дается в сплошной нумерации сразу же после списка литературы;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</w:t>
      </w:r>
      <w:r w:rsidRPr="001E2D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Оформление содержания ссылок и сносок: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сноски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(на литературу) печатаются внутри статьи в квадратных скобках после цитаты, выделенной кавычками (сначала указывается номер источника, а затем, после запятой – номер страницы;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сноски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несколько источников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указанием страниц разделяются между собой точкой с запятой;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номера сносок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другие источники и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поясняющие ссылки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(примечания)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указываются в круглых скобках, после определенного абзаца (в конце предложения, перед точкой), а их содержание приводится в конце текста в отдельном списке примечаний.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1.6. Материалы могут содержать таблицы, 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выполненные в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 редакторе 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Microsoft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Office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Word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 2003 (2007)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допускается использование иных программ оформления таблиц. 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Рисунки и графики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 принимаются к печати. Фото следует направлять в редакцию отдельными файлами (например, рис. 1, рис. 2), указав в тексте их расположение.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1.7. Материалы предоставляются только в электронном виде </w:t>
      </w:r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(все файлы именуются отдельно и должны иметь сплошную </w:t>
      </w:r>
      <w:proofErr w:type="gramStart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нумерацию</w:t>
      </w:r>
      <w:proofErr w:type="gramEnd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например 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Ivanov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1, 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Ivanov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 2 ….)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Default="001E2D3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Пример оформления статьи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Журавлев К.И.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Российский экономически университет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им. Г.В. Плеханова,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г. Москва, Россия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ЭКОНОМИЧЕСКАЯ ПОЛИТИКА СОВРЕМЕННОЙ РОССИИ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ТЕКСТ </w:t>
      </w:r>
      <w:proofErr w:type="spellStart"/>
      <w:proofErr w:type="gramStart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</w:t>
      </w:r>
      <w:proofErr w:type="spellEnd"/>
      <w:proofErr w:type="gramEnd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[1, с.23].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Литература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Кейнс</w:t>
      </w:r>
      <w:proofErr w:type="spellEnd"/>
      <w:proofErr w:type="gramStart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End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ж.М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Теория занятости, процента и денег // 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Избр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произв. М.: Экономика, 1993. 200 с.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2. 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Симчера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 Статистическая погрешность // Аргументы недели. 2014. № 1 (393). 16 января.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2D36" w:rsidRPr="001E2D36" w:rsidRDefault="001E2D36" w:rsidP="001E2D36">
      <w:pPr>
        <w:spacing w:after="0" w:line="240" w:lineRule="auto"/>
        <w:ind w:left="180" w:right="165" w:firstLine="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Материалы принимаются: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Россия, 308012, г. Белгород, ул. Костюкова, 46, БГТУ им. </w:t>
      </w:r>
      <w:proofErr w:type="spellStart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В.Г.Шухова</w:t>
      </w:r>
      <w:proofErr w:type="spellEnd"/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Кафедра теории и методологии науки, Тел.: 8 (4722) 30-99-28.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Email</w:t>
      </w:r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5" w:history="1"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TIMN</w:t>
        </w:r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521@</w:t>
        </w:r>
        <w:proofErr w:type="spellStart"/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proofErr w:type="spellEnd"/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mirina</w:t>
        </w:r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70@</w:t>
        </w:r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(Монастырская Ирина Александровна)</w:t>
      </w:r>
    </w:p>
    <w:p w:rsidR="001E2D36" w:rsidRPr="001E2D36" w:rsidRDefault="001E2D36" w:rsidP="001E2D36">
      <w:pPr>
        <w:spacing w:after="0" w:line="240" w:lineRule="auto"/>
        <w:ind w:left="180" w:right="165"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chizohova</w:t>
        </w:r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</w:t>
        </w:r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elena</w:t>
        </w:r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E2D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1E2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(Чижова Елена Николаевна)</w:t>
      </w:r>
    </w:p>
    <w:p w:rsidR="00614951" w:rsidRDefault="00614951"/>
    <w:sectPr w:rsidR="006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E2"/>
    <w:rsid w:val="001E2D36"/>
    <w:rsid w:val="00614951"/>
    <w:rsid w:val="008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E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E2D36"/>
    <w:rPr>
      <w:color w:val="0000FF"/>
      <w:u w:val="single"/>
    </w:rPr>
  </w:style>
  <w:style w:type="paragraph" w:styleId="a7">
    <w:name w:val="No Spacing"/>
    <w:uiPriority w:val="1"/>
    <w:qFormat/>
    <w:rsid w:val="001E2D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E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E2D36"/>
    <w:rPr>
      <w:color w:val="0000FF"/>
      <w:u w:val="single"/>
    </w:rPr>
  </w:style>
  <w:style w:type="paragraph" w:styleId="a7">
    <w:name w:val="No Spacing"/>
    <w:uiPriority w:val="1"/>
    <w:qFormat/>
    <w:rsid w:val="001E2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zohova_ele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ina70@yandex.ru" TargetMode="External"/><Relationship Id="rId5" Type="http://schemas.openxmlformats.org/officeDocument/2006/relationships/hyperlink" Target="mailto:TIMN52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2020-06-03T22:32:00Z</dcterms:created>
  <dcterms:modified xsi:type="dcterms:W3CDTF">2020-06-03T22:38:00Z</dcterms:modified>
</cp:coreProperties>
</file>