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5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50"/>
      </w:tblGrid>
      <w:tr w:rsidR="00D83FBE" w:rsidRPr="00D83FBE" w:rsidTr="00D83FB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538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BE" w:rsidRPr="00D83FBE" w:rsidRDefault="00D83FBE" w:rsidP="00D83F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D83FBE">
              <w:rPr>
                <w:rFonts w:ascii="Tahoma" w:eastAsia="Times New Roman" w:hAnsi="Tahoma" w:cs="Tahoma"/>
                <w:b/>
                <w:bCs/>
                <w:color w:val="FFFFFF"/>
                <w:sz w:val="36"/>
                <w:lang w:eastAsia="ru-RU"/>
              </w:rPr>
              <w:t>С 24 по 25 мая 2018 года</w:t>
            </w:r>
          </w:p>
        </w:tc>
      </w:tr>
    </w:tbl>
    <w:p w:rsidR="00D83FBE" w:rsidRPr="00D83FBE" w:rsidRDefault="00D83FBE" w:rsidP="00D83FBE">
      <w:pPr>
        <w:shd w:val="clear" w:color="auto" w:fill="FFFFFF"/>
        <w:spacing w:before="150" w:after="150" w:line="288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524750" cy="2276475"/>
            <wp:effectExtent l="19050" t="0" r="0" b="0"/>
            <wp:docPr id="1" name="Рисунок 1" descr="http://gpmu.org/userfiles/image/%D1%84%D0%BE%D1%82%D0%BE/konference/logo_zdor_d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pmu.org/userfiles/image/%D1%84%D0%BE%D1%82%D0%BE/konference/logo_zdor_de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85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50"/>
      </w:tblGrid>
      <w:tr w:rsidR="00D83FBE" w:rsidRPr="00D83FBE" w:rsidTr="00D83FB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703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3FBE" w:rsidRPr="00D83FBE" w:rsidRDefault="00D83FBE" w:rsidP="00D83F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D83FB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bdr w:val="none" w:sz="0" w:space="0" w:color="auto" w:frame="1"/>
                <w:lang w:eastAsia="ru-RU"/>
              </w:rPr>
              <w:t>Педиатрический университет </w:t>
            </w:r>
            <w:r w:rsidRPr="00D83FBE">
              <w:rPr>
                <w:rFonts w:ascii="Tahoma" w:eastAsia="Times New Roman" w:hAnsi="Tahoma" w:cs="Tahoma"/>
                <w:color w:val="FFFFFF"/>
                <w:sz w:val="27"/>
                <w:szCs w:val="27"/>
                <w:bdr w:val="none" w:sz="0" w:space="0" w:color="auto" w:frame="1"/>
                <w:lang w:eastAsia="ru-RU"/>
              </w:rPr>
              <w:t xml:space="preserve">(г. Санкт-Петербург, ул. </w:t>
            </w:r>
            <w:proofErr w:type="gramStart"/>
            <w:r w:rsidRPr="00D83FBE">
              <w:rPr>
                <w:rFonts w:ascii="Tahoma" w:eastAsia="Times New Roman" w:hAnsi="Tahoma" w:cs="Tahoma"/>
                <w:color w:val="FFFFFF"/>
                <w:sz w:val="27"/>
                <w:szCs w:val="27"/>
                <w:bdr w:val="none" w:sz="0" w:space="0" w:color="auto" w:frame="1"/>
                <w:lang w:eastAsia="ru-RU"/>
              </w:rPr>
              <w:t>Литовская</w:t>
            </w:r>
            <w:proofErr w:type="gramEnd"/>
            <w:r w:rsidRPr="00D83FBE">
              <w:rPr>
                <w:rFonts w:ascii="Tahoma" w:eastAsia="Times New Roman" w:hAnsi="Tahoma" w:cs="Tahoma"/>
                <w:color w:val="FFFFFF"/>
                <w:sz w:val="27"/>
                <w:szCs w:val="27"/>
                <w:bdr w:val="none" w:sz="0" w:space="0" w:color="auto" w:frame="1"/>
                <w:lang w:eastAsia="ru-RU"/>
              </w:rPr>
              <w:t>, д.2)</w:t>
            </w:r>
          </w:p>
        </w:tc>
      </w:tr>
    </w:tbl>
    <w:p w:rsidR="00D83FBE" w:rsidRPr="00D83FBE" w:rsidRDefault="00D83FBE" w:rsidP="00D83FBE">
      <w:pPr>
        <w:shd w:val="clear" w:color="auto" w:fill="FFFFFF"/>
        <w:spacing w:before="150" w:after="150" w:line="288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83F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D83FBE" w:rsidRPr="00D83FBE" w:rsidRDefault="00D83FBE" w:rsidP="00D83FBE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83FBE">
        <w:rPr>
          <w:rFonts w:ascii="Tahoma" w:eastAsia="Times New Roman" w:hAnsi="Tahoma" w:cs="Tahoma"/>
          <w:color w:val="333333"/>
          <w:sz w:val="27"/>
          <w:szCs w:val="27"/>
          <w:bdr w:val="none" w:sz="0" w:space="0" w:color="auto" w:frame="1"/>
          <w:lang w:eastAsia="ru-RU"/>
        </w:rPr>
        <w:t>Конгресс с международным участием «Здоровые дети — будущее страны» пройдет в Санкт-Петербурге на базе старейшего в мире вуза, специализирующегося на подготовке врачей-педиатров.</w:t>
      </w:r>
      <w:r w:rsidRPr="00D83F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D83FBE" w:rsidRPr="00D83FBE" w:rsidRDefault="00D83FBE" w:rsidP="00D83FBE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83FBE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  <w:lang w:eastAsia="ru-RU"/>
        </w:rPr>
        <w:t>Мероприятие призвано объединить на одной информационно-коммуникационной площадке представителей органов государственной власти, образовательных, научных и медицинских организаций России, малого, среднего и крупного бизнеса, молодых ученых, ведущих российских и зарубежных экспертов в области медицины, фармацевтики и информационных технологий.</w:t>
      </w:r>
      <w:r w:rsidRPr="00D83FBE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D83FBE" w:rsidRPr="00D83FBE" w:rsidRDefault="00D83FBE" w:rsidP="00D83FBE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83FBE">
        <w:rPr>
          <w:rFonts w:ascii="Tahoma" w:eastAsia="Times New Roman" w:hAnsi="Tahoma" w:cs="Tahoma"/>
          <w:b/>
          <w:bCs/>
          <w:color w:val="333333"/>
          <w:sz w:val="27"/>
          <w:lang w:eastAsia="ru-RU"/>
        </w:rPr>
        <w:t xml:space="preserve">На конгрессе будут подробно рассмотрены различные вопросы педиатрии, перинатологии, </w:t>
      </w:r>
      <w:proofErr w:type="spellStart"/>
      <w:r w:rsidRPr="00D83FBE">
        <w:rPr>
          <w:rFonts w:ascii="Tahoma" w:eastAsia="Times New Roman" w:hAnsi="Tahoma" w:cs="Tahoma"/>
          <w:b/>
          <w:bCs/>
          <w:color w:val="333333"/>
          <w:sz w:val="27"/>
          <w:lang w:eastAsia="ru-RU"/>
        </w:rPr>
        <w:t>неонатологии</w:t>
      </w:r>
      <w:proofErr w:type="spellEnd"/>
      <w:r w:rsidRPr="00D83FBE">
        <w:rPr>
          <w:rFonts w:ascii="Tahoma" w:eastAsia="Times New Roman" w:hAnsi="Tahoma" w:cs="Tahoma"/>
          <w:b/>
          <w:bCs/>
          <w:color w:val="333333"/>
          <w:sz w:val="27"/>
          <w:lang w:eastAsia="ru-RU"/>
        </w:rPr>
        <w:t xml:space="preserve"> и других смежных специальностей.</w:t>
      </w:r>
      <w:r w:rsidRPr="00D83F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D83FBE" w:rsidRPr="00D83FBE" w:rsidRDefault="00D83FBE" w:rsidP="00D83FBE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83FBE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00"/>
      </w:tblGrid>
      <w:tr w:rsidR="00D83FBE" w:rsidRPr="00D83FBE" w:rsidTr="00D83F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703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4570"/>
            </w:tblGrid>
            <w:tr w:rsidR="00D83FBE" w:rsidRPr="00D83FB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7039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vAlign w:val="center"/>
                  <w:hideMark/>
                </w:tcPr>
                <w:p w:rsidR="00D83FBE" w:rsidRPr="00D83FBE" w:rsidRDefault="00D83FBE" w:rsidP="00D83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83FB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36"/>
                      <w:lang w:eastAsia="ru-RU"/>
                    </w:rPr>
                    <w:t>В РАМКАХ КОНГРЕССА:</w:t>
                  </w:r>
                </w:p>
              </w:tc>
            </w:tr>
            <w:tr w:rsidR="00D83FBE" w:rsidRPr="00D83FB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vAlign w:val="center"/>
                  <w:hideMark/>
                </w:tcPr>
                <w:p w:rsidR="00D83FBE" w:rsidRPr="00D83FBE" w:rsidRDefault="00D83FBE" w:rsidP="00D83FBE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83FBE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lastRenderedPageBreak/>
                    <w:t>Пройдет </w:t>
                  </w:r>
                  <w:r w:rsidRPr="00D83FBE">
                    <w:rPr>
                      <w:rFonts w:ascii="Times New Roman" w:eastAsia="Times New Roman" w:hAnsi="Times New Roman" w:cs="Times New Roman"/>
                      <w:b/>
                      <w:bCs/>
                      <w:color w:val="005383"/>
                      <w:sz w:val="24"/>
                      <w:szCs w:val="24"/>
                      <w:lang w:eastAsia="ru-RU"/>
                    </w:rPr>
                    <w:t xml:space="preserve">совещание главных внештатных специалистов </w:t>
                  </w:r>
                  <w:proofErr w:type="spellStart"/>
                  <w:r w:rsidRPr="00D83FBE">
                    <w:rPr>
                      <w:rFonts w:ascii="Times New Roman" w:eastAsia="Times New Roman" w:hAnsi="Times New Roman" w:cs="Times New Roman"/>
                      <w:b/>
                      <w:bCs/>
                      <w:color w:val="005383"/>
                      <w:sz w:val="24"/>
                      <w:szCs w:val="24"/>
                      <w:lang w:eastAsia="ru-RU"/>
                    </w:rPr>
                    <w:t>неонатологов</w:t>
                  </w:r>
                  <w:proofErr w:type="spellEnd"/>
                  <w:r w:rsidRPr="00D83FBE">
                    <w:rPr>
                      <w:rFonts w:ascii="Times New Roman" w:eastAsia="Times New Roman" w:hAnsi="Times New Roman" w:cs="Times New Roman"/>
                      <w:b/>
                      <w:bCs/>
                      <w:color w:val="005383"/>
                      <w:sz w:val="24"/>
                      <w:szCs w:val="24"/>
                      <w:lang w:eastAsia="ru-RU"/>
                    </w:rPr>
                    <w:t>, детских хирургов и стоматологов</w:t>
                  </w:r>
                  <w:r w:rsidRPr="00D83FBE">
                    <w:rPr>
                      <w:rFonts w:ascii="Times New Roman" w:eastAsia="Times New Roman" w:hAnsi="Times New Roman" w:cs="Times New Roman"/>
                      <w:color w:val="00538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D83FBE" w:rsidRPr="00D83FBE" w:rsidRDefault="00D83FBE" w:rsidP="00D83FBE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83FBE">
                    <w:rPr>
                      <w:rFonts w:ascii="Times New Roman" w:eastAsia="Times New Roman" w:hAnsi="Times New Roman" w:cs="Times New Roman"/>
                      <w:b/>
                      <w:bCs/>
                      <w:color w:val="005383"/>
                      <w:sz w:val="27"/>
                      <w:lang w:eastAsia="ru-RU"/>
                    </w:rPr>
                    <w:t>Симпозиумы</w:t>
                  </w:r>
                  <w:r w:rsidRPr="00D83FBE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 </w:t>
                  </w:r>
                  <w:r w:rsidRPr="00D83FB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5383"/>
                      <w:sz w:val="24"/>
                      <w:szCs w:val="24"/>
                      <w:lang w:eastAsia="ru-RU"/>
                    </w:rPr>
                    <w:t>по направлениям</w:t>
                  </w:r>
                  <w:r w:rsidRPr="00D83FBE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: </w:t>
                  </w:r>
                  <w:r w:rsidRPr="00D83FB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педиатрия; </w:t>
                  </w:r>
                  <w:proofErr w:type="spellStart"/>
                  <w:r w:rsidRPr="00D83FB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неонатология</w:t>
                  </w:r>
                  <w:proofErr w:type="spellEnd"/>
                  <w:r w:rsidRPr="00D83FB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; ревматология; гастроэнтерология; нефрология; инфекционные болезни; болезни органов дыхания; детская хирургия; акушерство и гинекология; анестезиология-реаниматология; урология; клин</w:t>
                  </w:r>
                  <w:proofErr w:type="gramStart"/>
                  <w:r w:rsidRPr="00D83FB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</w:t>
                  </w:r>
                  <w:proofErr w:type="gramEnd"/>
                  <w:r w:rsidRPr="00D83FB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gramStart"/>
                  <w:r w:rsidRPr="00D83FB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</w:t>
                  </w:r>
                  <w:proofErr w:type="gramEnd"/>
                  <w:r w:rsidRPr="00D83FB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сихология; </w:t>
                  </w:r>
                  <w:proofErr w:type="spellStart"/>
                  <w:r w:rsidRPr="00D83FB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симуляционное</w:t>
                  </w:r>
                  <w:proofErr w:type="spellEnd"/>
                  <w:r w:rsidRPr="00D83FB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обучение; </w:t>
                  </w:r>
                  <w:proofErr w:type="spellStart"/>
                  <w:r w:rsidRPr="00D83FB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лор-патология</w:t>
                  </w:r>
                  <w:proofErr w:type="spellEnd"/>
                  <w:r w:rsidRPr="00D83FB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; туберкулез, ВИЧ инфекция; экспериментальная хирургия; дерматология; лучевая диагностика; </w:t>
                  </w:r>
                  <w:proofErr w:type="spellStart"/>
                  <w:r w:rsidRPr="00D83FB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телемедицина</w:t>
                  </w:r>
                  <w:proofErr w:type="spellEnd"/>
                  <w:r w:rsidRPr="00D83FB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; реабилитация; </w:t>
                  </w:r>
                  <w:proofErr w:type="spellStart"/>
                  <w:r w:rsidRPr="00D83FB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сердечно-сосудистая</w:t>
                  </w:r>
                  <w:proofErr w:type="spellEnd"/>
                  <w:r w:rsidRPr="00D83FB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хирургия; перинатальные проблемы болезней взрослых и др.</w:t>
                  </w:r>
                </w:p>
                <w:p w:rsidR="00D83FBE" w:rsidRPr="00D83FBE" w:rsidRDefault="00D83FBE" w:rsidP="00D83FBE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83FBE">
                    <w:rPr>
                      <w:rFonts w:ascii="Times New Roman" w:eastAsia="Times New Roman" w:hAnsi="Times New Roman" w:cs="Times New Roman"/>
                      <w:b/>
                      <w:bCs/>
                      <w:color w:val="005383"/>
                      <w:sz w:val="27"/>
                      <w:lang w:eastAsia="ru-RU"/>
                    </w:rPr>
                    <w:t xml:space="preserve">Конференция </w:t>
                  </w:r>
                  <w:proofErr w:type="spellStart"/>
                  <w:r w:rsidRPr="00D83FBE">
                    <w:rPr>
                      <w:rFonts w:ascii="Times New Roman" w:eastAsia="Times New Roman" w:hAnsi="Times New Roman" w:cs="Times New Roman"/>
                      <w:b/>
                      <w:bCs/>
                      <w:color w:val="005383"/>
                      <w:sz w:val="27"/>
                      <w:lang w:eastAsia="ru-RU"/>
                    </w:rPr>
                    <w:t>патоморфологов</w:t>
                  </w:r>
                  <w:proofErr w:type="spellEnd"/>
                  <w:r w:rsidRPr="00D83FBE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: </w:t>
                  </w:r>
                  <w:r w:rsidRPr="00D83FB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«Актуальные вопросы в клинико-морфологической диагностике заболеваний перинатального периода».</w:t>
                  </w:r>
                </w:p>
                <w:p w:rsidR="00D83FBE" w:rsidRPr="00D83FBE" w:rsidRDefault="00D83FBE" w:rsidP="00D83FBE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83FBE">
                    <w:rPr>
                      <w:rFonts w:ascii="Times New Roman" w:eastAsia="Times New Roman" w:hAnsi="Times New Roman" w:cs="Times New Roman"/>
                      <w:b/>
                      <w:bCs/>
                      <w:color w:val="005383"/>
                      <w:sz w:val="27"/>
                      <w:lang w:eastAsia="ru-RU"/>
                    </w:rPr>
                    <w:t>Клинические разборы</w:t>
                  </w:r>
                </w:p>
                <w:p w:rsidR="00D83FBE" w:rsidRPr="00D83FBE" w:rsidRDefault="00D83FBE" w:rsidP="00D83FBE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83FBE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7"/>
                      <w:lang w:eastAsia="ru-RU"/>
                    </w:rPr>
                    <w:t>Школы и мастер-классы по разным специальностям в рамках системы НМО с возможным получением кредитов.</w:t>
                  </w:r>
                </w:p>
                <w:p w:rsidR="00D83FBE" w:rsidRPr="00D83FBE" w:rsidRDefault="00D83FBE" w:rsidP="00D83FBE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83FBE">
                    <w:rPr>
                      <w:rFonts w:ascii="Times New Roman" w:eastAsia="Times New Roman" w:hAnsi="Times New Roman" w:cs="Times New Roman"/>
                      <w:b/>
                      <w:bCs/>
                      <w:color w:val="005383"/>
                      <w:sz w:val="27"/>
                      <w:lang w:eastAsia="ru-RU"/>
                    </w:rPr>
                    <w:t>Выставка</w:t>
                  </w:r>
                  <w:r w:rsidRPr="00D83FBE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 </w:t>
                  </w:r>
                  <w:r w:rsidRPr="00D83FBE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производителей современных лекарственных препаратов, медицинского оборудования, детского питания, витаминов; средств по уходу за детьми, а также специализированные издания и научная литература.</w:t>
                  </w:r>
                </w:p>
              </w:tc>
            </w:tr>
          </w:tbl>
          <w:p w:rsidR="00D83FBE" w:rsidRPr="00D83FBE" w:rsidRDefault="00D83FBE" w:rsidP="00D83F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83FBE" w:rsidRPr="00D83FBE" w:rsidRDefault="00D83FBE" w:rsidP="00D83FBE">
      <w:pPr>
        <w:shd w:val="clear" w:color="auto" w:fill="FFFFFF"/>
        <w:spacing w:before="150" w:after="150" w:line="288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83F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00"/>
      </w:tblGrid>
      <w:tr w:rsidR="00D83FBE" w:rsidRPr="00D83FBE" w:rsidTr="00D83F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53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4570"/>
            </w:tblGrid>
            <w:tr w:rsidR="00D83FBE" w:rsidRPr="00D83FB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5383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vAlign w:val="center"/>
                  <w:hideMark/>
                </w:tcPr>
                <w:p w:rsidR="00D83FBE" w:rsidRPr="00D83FBE" w:rsidRDefault="00D83FBE" w:rsidP="00D83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83FB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7"/>
                      <w:lang w:eastAsia="ru-RU"/>
                    </w:rPr>
                    <w:t>КАК ПРИНЯТЬ УЧАСТИЕ?</w:t>
                  </w:r>
                </w:p>
              </w:tc>
            </w:tr>
            <w:tr w:rsidR="00D83FBE" w:rsidRPr="00D83FB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vAlign w:val="center"/>
                  <w:hideMark/>
                </w:tcPr>
                <w:p w:rsidR="00D83FBE" w:rsidRPr="00D83FBE" w:rsidRDefault="00D83FBE" w:rsidP="00D83F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83FBE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Для участия в научной программе конгресса</w:t>
                  </w:r>
                  <w:r w:rsidRPr="00D83FBE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 </w:t>
                  </w:r>
                  <w:r w:rsidRPr="00D83FBE">
                    <w:rPr>
                      <w:rFonts w:ascii="Times New Roman" w:eastAsia="Times New Roman" w:hAnsi="Times New Roman" w:cs="Times New Roman"/>
                      <w:color w:val="800000"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  <w:t>в качестве докладчика</w:t>
                  </w:r>
                  <w:r w:rsidRPr="00D83FBE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 </w:t>
                  </w:r>
                  <w:r w:rsidRPr="00D83FB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необходимо</w:t>
                  </w:r>
                </w:p>
                <w:p w:rsidR="00D83FBE" w:rsidRPr="00D83FBE" w:rsidRDefault="00D83FBE" w:rsidP="00D83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83FBE">
                    <w:rPr>
                      <w:rFonts w:ascii="Times New Roman" w:eastAsia="Times New Roman" w:hAnsi="Times New Roman" w:cs="Times New Roman"/>
                      <w:b/>
                      <w:bCs/>
                      <w:color w:val="005383"/>
                      <w:sz w:val="48"/>
                      <w:lang w:eastAsia="ru-RU"/>
                    </w:rPr>
                    <w:t>до 25 января 2018 года</w:t>
                  </w:r>
                </w:p>
                <w:p w:rsidR="00D83FBE" w:rsidRPr="00D83FBE" w:rsidRDefault="00D83FBE" w:rsidP="00D83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83FBE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отправить заявку в свободной форме на электронный адрес:</w:t>
                  </w:r>
                </w:p>
                <w:p w:rsidR="00D83FBE" w:rsidRPr="00D83FBE" w:rsidRDefault="00D83FBE" w:rsidP="00D83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D83FBE">
                    <w:rPr>
                      <w:rFonts w:ascii="Times New Roman" w:eastAsia="Times New Roman" w:hAnsi="Times New Roman" w:cs="Times New Roman"/>
                      <w:b/>
                      <w:bCs/>
                      <w:color w:val="005383"/>
                      <w:sz w:val="36"/>
                      <w:lang w:eastAsia="ru-RU"/>
                    </w:rPr>
                    <w:t>revnoff@mail.ru</w:t>
                  </w:r>
                  <w:proofErr w:type="spellEnd"/>
                  <w:r w:rsidRPr="00D83FBE">
                    <w:rPr>
                      <w:rFonts w:ascii="Times New Roman" w:eastAsia="Times New Roman" w:hAnsi="Times New Roman" w:cs="Times New Roman"/>
                      <w:sz w:val="48"/>
                      <w:szCs w:val="48"/>
                      <w:bdr w:val="none" w:sz="0" w:space="0" w:color="auto" w:frame="1"/>
                      <w:lang w:eastAsia="ru-RU"/>
                    </w:rPr>
                    <w:t> </w:t>
                  </w:r>
                  <w:r w:rsidRPr="00D83FBE">
                    <w:rPr>
                      <w:rFonts w:ascii="Times New Roman" w:eastAsia="Times New Roman" w:hAnsi="Times New Roman" w:cs="Times New Roman"/>
                      <w:sz w:val="48"/>
                      <w:szCs w:val="48"/>
                      <w:bdr w:val="none" w:sz="0" w:space="0" w:color="auto" w:frame="1"/>
                      <w:lang w:eastAsia="ru-RU"/>
                    </w:rPr>
                    <w:br/>
                  </w:r>
                  <w:r w:rsidRPr="00D83FBE">
                    <w:rPr>
                      <w:rFonts w:ascii="Times New Roman" w:eastAsia="Times New Roman" w:hAnsi="Times New Roman" w:cs="Times New Roman"/>
                      <w:color w:val="005383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 xml:space="preserve">(д.м.н., профессор Мария Олеговна </w:t>
                  </w:r>
                  <w:proofErr w:type="spellStart"/>
                  <w:r w:rsidRPr="00D83FBE">
                    <w:rPr>
                      <w:rFonts w:ascii="Times New Roman" w:eastAsia="Times New Roman" w:hAnsi="Times New Roman" w:cs="Times New Roman"/>
                      <w:color w:val="005383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Ревнова</w:t>
                  </w:r>
                  <w:proofErr w:type="spellEnd"/>
                  <w:r w:rsidRPr="00D83FBE">
                    <w:rPr>
                      <w:rFonts w:ascii="Times New Roman" w:eastAsia="Times New Roman" w:hAnsi="Times New Roman" w:cs="Times New Roman"/>
                      <w:color w:val="005383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)</w:t>
                  </w:r>
                </w:p>
                <w:p w:rsidR="00D83FBE" w:rsidRPr="00D83FBE" w:rsidRDefault="00D83FBE" w:rsidP="00D83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83FBE" w:rsidRPr="00D83FBE" w:rsidRDefault="00D83FBE" w:rsidP="00D83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83FBE">
                    <w:rPr>
                      <w:rFonts w:ascii="Times New Roman" w:eastAsia="Times New Roman" w:hAnsi="Times New Roman" w:cs="Times New Roman"/>
                      <w:b/>
                      <w:bCs/>
                      <w:color w:val="993300"/>
                      <w:sz w:val="27"/>
                      <w:lang w:eastAsia="ru-RU"/>
                    </w:rPr>
                    <w:t xml:space="preserve">Кроме того, слушателям и докладчикам необходимо пройти </w:t>
                  </w:r>
                  <w:proofErr w:type="spellStart"/>
                  <w:r w:rsidRPr="00D83FBE">
                    <w:rPr>
                      <w:rFonts w:ascii="Times New Roman" w:eastAsia="Times New Roman" w:hAnsi="Times New Roman" w:cs="Times New Roman"/>
                      <w:b/>
                      <w:bCs/>
                      <w:color w:val="993300"/>
                      <w:sz w:val="27"/>
                      <w:lang w:eastAsia="ru-RU"/>
                    </w:rPr>
                    <w:t>онлайн-регистрацию</w:t>
                  </w:r>
                  <w:proofErr w:type="spellEnd"/>
                  <w:r w:rsidRPr="00D83FBE">
                    <w:rPr>
                      <w:rFonts w:ascii="Times New Roman" w:eastAsia="Times New Roman" w:hAnsi="Times New Roman" w:cs="Times New Roman"/>
                      <w:b/>
                      <w:bCs/>
                      <w:color w:val="993300"/>
                      <w:sz w:val="27"/>
                      <w:lang w:eastAsia="ru-RU"/>
                    </w:rPr>
                    <w:t>, заполнив анкету участника. </w:t>
                  </w:r>
                </w:p>
              </w:tc>
            </w:tr>
          </w:tbl>
          <w:p w:rsidR="00D83FBE" w:rsidRPr="00D83FBE" w:rsidRDefault="00D83FBE" w:rsidP="00D83F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83FBE" w:rsidRPr="00D83FBE" w:rsidRDefault="00D83FBE" w:rsidP="00D83FBE">
      <w:pPr>
        <w:shd w:val="clear" w:color="auto" w:fill="FFFFFF"/>
        <w:spacing w:before="150" w:after="150" w:line="288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83F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00"/>
      </w:tblGrid>
      <w:tr w:rsidR="00D83FBE" w:rsidRPr="00D83FBE" w:rsidTr="00D83F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4570"/>
            </w:tblGrid>
            <w:tr w:rsidR="00D83FBE" w:rsidRPr="00D83FB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vAlign w:val="center"/>
                  <w:hideMark/>
                </w:tcPr>
                <w:p w:rsidR="00D83FBE" w:rsidRPr="00D83FBE" w:rsidRDefault="00D83FBE" w:rsidP="00D83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83FBE">
                    <w:rPr>
                      <w:rFonts w:ascii="Times New Roman" w:eastAsia="Times New Roman" w:hAnsi="Times New Roman" w:cs="Times New Roman"/>
                      <w:b/>
                      <w:bCs/>
                      <w:color w:val="E67039"/>
                      <w:sz w:val="36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D83FBE" w:rsidRPr="00D83FB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vAlign w:val="center"/>
                  <w:hideMark/>
                </w:tcPr>
                <w:p w:rsidR="00D83FBE" w:rsidRPr="00D83FBE" w:rsidRDefault="00D83FBE" w:rsidP="00D83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83FB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36"/>
                      <w:lang w:eastAsia="ru-RU"/>
                    </w:rPr>
                    <w:lastRenderedPageBreak/>
                    <w:t>Ответственный секретарь: </w:t>
                  </w:r>
                </w:p>
                <w:p w:rsidR="00D83FBE" w:rsidRPr="00D83FBE" w:rsidRDefault="00D83FBE" w:rsidP="00D83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D83FB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lang w:eastAsia="ru-RU"/>
                    </w:rPr>
                    <w:t>Погорельчук</w:t>
                  </w:r>
                  <w:proofErr w:type="spellEnd"/>
                  <w:r w:rsidRPr="00D83FB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lang w:eastAsia="ru-RU"/>
                    </w:rPr>
                    <w:t xml:space="preserve"> Виктор Викторович </w:t>
                  </w:r>
                  <w:r w:rsidRPr="00D83FB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br/>
                  </w:r>
                  <w:proofErr w:type="spellStart"/>
                  <w:proofErr w:type="gramStart"/>
                  <w:r w:rsidRPr="00D83FBE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е</w:t>
                  </w:r>
                  <w:proofErr w:type="gramEnd"/>
                  <w:r w:rsidRPr="00D83FBE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-mail</w:t>
                  </w:r>
                  <w:proofErr w:type="spellEnd"/>
                  <w:r w:rsidRPr="00D83FBE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: viktor-pogorelchuk@yandex.ru</w:t>
                  </w:r>
                  <w:r w:rsidRPr="00D83FBE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br/>
                    <w:t>тел.: +7 (911) 216-90-42</w:t>
                  </w:r>
                </w:p>
                <w:p w:rsidR="00D83FBE" w:rsidRPr="00D83FBE" w:rsidRDefault="00D83FBE" w:rsidP="00D83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83FBE" w:rsidRPr="00D83FBE" w:rsidRDefault="00D83FBE" w:rsidP="00D83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D83FB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lang w:eastAsia="ru-RU"/>
                    </w:rPr>
                    <w:t>Руководитель пресс-службы</w:t>
                  </w:r>
                  <w:r w:rsidRPr="00D83FB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br/>
                  </w:r>
                  <w:r w:rsidRPr="00D83FB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lang w:eastAsia="ru-RU"/>
                    </w:rPr>
                    <w:t>Титова Лика Александровна</w:t>
                  </w:r>
                  <w:r w:rsidRPr="00D83FB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br/>
                  </w:r>
                  <w:proofErr w:type="spellStart"/>
                  <w:r w:rsidRPr="00D83FBE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e-mail</w:t>
                  </w:r>
                  <w:proofErr w:type="spellEnd"/>
                  <w:r w:rsidRPr="00D83FBE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: lt2007@inbox.ru</w:t>
                  </w:r>
                  <w:r w:rsidRPr="00D83FBE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br/>
                    <w:t>тел.: +7 (921) 301-84-32</w:t>
                  </w:r>
                </w:p>
              </w:tc>
            </w:tr>
          </w:tbl>
          <w:p w:rsidR="00D83FBE" w:rsidRPr="00D83FBE" w:rsidRDefault="00D83FBE" w:rsidP="00D83F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67D12" w:rsidRPr="00D83FBE" w:rsidRDefault="00867D12" w:rsidP="00D83FBE"/>
    <w:sectPr w:rsidR="00867D12" w:rsidRPr="00D83FBE" w:rsidSect="00D83F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72FE4"/>
    <w:multiLevelType w:val="multilevel"/>
    <w:tmpl w:val="AFC0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3FBE"/>
    <w:rsid w:val="00867D12"/>
    <w:rsid w:val="00D8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3FBE"/>
    <w:rPr>
      <w:b/>
      <w:bCs/>
    </w:rPr>
  </w:style>
  <w:style w:type="paragraph" w:styleId="a4">
    <w:name w:val="Normal (Web)"/>
    <w:basedOn w:val="a"/>
    <w:uiPriority w:val="99"/>
    <w:semiHidden/>
    <w:unhideWhenUsed/>
    <w:rsid w:val="00D8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83FB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8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press1</dc:creator>
  <cp:keywords/>
  <dc:description/>
  <cp:lastModifiedBy>press1</cp:lastModifiedBy>
  <cp:revision>2</cp:revision>
  <dcterms:created xsi:type="dcterms:W3CDTF">2017-12-21T13:06:00Z</dcterms:created>
  <dcterms:modified xsi:type="dcterms:W3CDTF">2017-12-21T13:08:00Z</dcterms:modified>
</cp:coreProperties>
</file>