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DA9" w:rsidRPr="000F4DA9" w:rsidRDefault="000F4DA9" w:rsidP="000F4DA9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ФГБОУ </w:t>
      </w:r>
      <w:proofErr w:type="gramStart"/>
      <w:r w:rsidRPr="000F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ВО</w:t>
      </w:r>
      <w:proofErr w:type="gramEnd"/>
      <w:r w:rsidRPr="000F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«Алтайский государственный технический университет им. И.И. Ползунова»</w:t>
      </w:r>
      <w:r w:rsidRPr="000F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</w:r>
      <w:proofErr w:type="spellStart"/>
      <w:r w:rsidRPr="000F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Рубцовский</w:t>
      </w:r>
      <w:proofErr w:type="spellEnd"/>
      <w:r w:rsidRPr="000F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индустриальный институт (филиал)</w:t>
      </w:r>
    </w:p>
    <w:p w:rsidR="000F4DA9" w:rsidRPr="000F4DA9" w:rsidRDefault="000F4DA9" w:rsidP="000F4DA9">
      <w:pPr>
        <w:spacing w:before="300" w:after="270" w:line="240" w:lineRule="auto"/>
        <w:ind w:left="225" w:right="225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r w:rsidRPr="000F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15 - 16 октября 2020 года</w:t>
      </w:r>
      <w:r w:rsidRPr="000F4DA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>Алтайский край, г. Рубцовск</w:t>
      </w:r>
    </w:p>
    <w:p w:rsidR="000F4DA9" w:rsidRPr="000F4DA9" w:rsidRDefault="000F4DA9" w:rsidP="000F4DA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0F4DA9">
        <w:rPr>
          <w:rFonts w:ascii="Times New Roman" w:hAnsi="Times New Roman" w:cs="Times New Roman"/>
          <w:sz w:val="26"/>
          <w:szCs w:val="26"/>
        </w:rPr>
        <w:t>Рубцовский</w:t>
      </w:r>
      <w:proofErr w:type="spellEnd"/>
      <w:r w:rsidRPr="000F4DA9">
        <w:rPr>
          <w:rFonts w:ascii="Times New Roman" w:hAnsi="Times New Roman" w:cs="Times New Roman"/>
          <w:sz w:val="26"/>
          <w:szCs w:val="26"/>
        </w:rPr>
        <w:t xml:space="preserve"> индустриальный институт (филиал) ФГБОУ </w:t>
      </w:r>
      <w:proofErr w:type="gramStart"/>
      <w:r w:rsidRPr="000F4DA9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Pr="000F4DA9">
        <w:rPr>
          <w:rFonts w:ascii="Times New Roman" w:hAnsi="Times New Roman" w:cs="Times New Roman"/>
          <w:sz w:val="26"/>
          <w:szCs w:val="26"/>
        </w:rPr>
        <w:t xml:space="preserve"> «Алтайский государственный технический университет им. И.И. Ползунова» приглашает студентов, аспирантов и молодых ученых принять участие во Всероссийской с международным участием научной конференции «Проблемы социального и научно-технического развития в современном мире», проведение которой планируется 15–16 октября 2020 года.</w:t>
      </w:r>
    </w:p>
    <w:p w:rsidR="000F4DA9" w:rsidRPr="000F4DA9" w:rsidRDefault="000F4DA9" w:rsidP="000F4DA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F4DA9">
        <w:rPr>
          <w:rFonts w:ascii="Times New Roman" w:hAnsi="Times New Roman" w:cs="Times New Roman"/>
          <w:sz w:val="26"/>
          <w:szCs w:val="26"/>
        </w:rPr>
        <w:t> </w:t>
      </w:r>
    </w:p>
    <w:p w:rsidR="000F4DA9" w:rsidRDefault="000F4DA9" w:rsidP="000F4DA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F4DA9">
        <w:rPr>
          <w:rFonts w:ascii="Times New Roman" w:hAnsi="Times New Roman" w:cs="Times New Roman"/>
          <w:sz w:val="26"/>
          <w:szCs w:val="26"/>
        </w:rPr>
        <w:t xml:space="preserve">Конференция проводится в очной и заочной формах. По итогам ее работы будет подготовлена электронная версия сборника материалов с присвоением ISBN, библиотечных кодов (УДК, ББК). Сборник размещается в РИНЦ. Его полнотекстовая версия – на внутреннем портале РИИ </w:t>
      </w:r>
      <w:proofErr w:type="spellStart"/>
      <w:r w:rsidRPr="000F4DA9">
        <w:rPr>
          <w:rFonts w:ascii="Times New Roman" w:hAnsi="Times New Roman" w:cs="Times New Roman"/>
          <w:sz w:val="26"/>
          <w:szCs w:val="26"/>
        </w:rPr>
        <w:t>АлтГТУ</w:t>
      </w:r>
      <w:proofErr w:type="spellEnd"/>
      <w:r w:rsidRPr="000F4DA9">
        <w:rPr>
          <w:rFonts w:ascii="Times New Roman" w:hAnsi="Times New Roman" w:cs="Times New Roman"/>
          <w:sz w:val="26"/>
          <w:szCs w:val="26"/>
        </w:rPr>
        <w:t xml:space="preserve"> (http://rubinst.ru/). Публикация статей бесплатная! Авторам работ, принятых к изданию, при необходимости выдается сертификат участника (отдельно на каждого соавтора) в электронном виде.</w:t>
      </w:r>
    </w:p>
    <w:p w:rsidR="000F4DA9" w:rsidRPr="000F4DA9" w:rsidRDefault="000F4DA9" w:rsidP="000F4DA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0F4DA9">
        <w:rPr>
          <w:rFonts w:ascii="Times New Roman" w:hAnsi="Times New Roman" w:cs="Times New Roman"/>
          <w:sz w:val="26"/>
          <w:szCs w:val="26"/>
        </w:rPr>
        <w:t> </w:t>
      </w:r>
    </w:p>
    <w:p w:rsidR="000F4DA9" w:rsidRPr="000F4DA9" w:rsidRDefault="000F4DA9" w:rsidP="000F4DA9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  <w:r w:rsidRPr="000F4DA9">
        <w:rPr>
          <w:rFonts w:ascii="Times New Roman" w:hAnsi="Times New Roman" w:cs="Times New Roman"/>
          <w:sz w:val="26"/>
          <w:szCs w:val="26"/>
        </w:rPr>
        <w:t>К обсуждению актуальных вопросов современных техническо-технологических, инженерных и социально-гуманитарных направлений мировой и отечественной науки приглашаются студенты, аспиранты, молодые ученые, связанные с различными уровнями подготовки специалистов в профессиональном образовании. Возможно участие в конференции учащихся старших классов общеобразовательных школ и студентов средних профессиональных учреждений, делающих первые шаги в науке.</w:t>
      </w:r>
    </w:p>
    <w:p w:rsidR="000F4DA9" w:rsidRPr="000F4DA9" w:rsidRDefault="000F4DA9" w:rsidP="000F4DA9">
      <w:pPr>
        <w:spacing w:after="0" w:line="240" w:lineRule="auto"/>
        <w:ind w:left="187" w:right="1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pacing w:after="0" w:line="240" w:lineRule="auto"/>
        <w:ind w:left="187" w:right="1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Цель конференции:</w:t>
      </w:r>
    </w:p>
    <w:p w:rsidR="000F4DA9" w:rsidRPr="000F4DA9" w:rsidRDefault="000F4DA9" w:rsidP="000F4DA9">
      <w:pPr>
        <w:spacing w:after="0" w:line="240" w:lineRule="auto"/>
        <w:ind w:left="187" w:right="1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i/>
          <w:iCs/>
          <w:sz w:val="26"/>
          <w:szCs w:val="26"/>
          <w:lang w:val="x-none" w:eastAsia="ru-RU"/>
        </w:rPr>
        <w:t>Обсудить актуальные проблемы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 в области машиностроительных технологий и технологического оборудования, транспортно-технологического комплекса, механики, электроэнергетики и электротехники, экономики и менеджмента, 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культуры и 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философии, истории и правоведения, образования и инновационных технологий, математики и информатики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охраны окружающей среды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, </w:t>
      </w:r>
      <w:r w:rsidRPr="000F4D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повысить престиж 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технического образования и </w:t>
      </w:r>
      <w:r w:rsidRPr="000F4D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утвердить образ молодого ученого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.</w:t>
      </w:r>
    </w:p>
    <w:p w:rsidR="000F4DA9" w:rsidRPr="000F4DA9" w:rsidRDefault="000F4DA9" w:rsidP="000F4DA9">
      <w:pPr>
        <w:spacing w:after="0" w:line="240" w:lineRule="auto"/>
        <w:ind w:left="187" w:right="1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 </w:t>
      </w:r>
    </w:p>
    <w:p w:rsidR="000F4DA9" w:rsidRPr="000F4DA9" w:rsidRDefault="000F4DA9" w:rsidP="000F4DA9">
      <w:pPr>
        <w:spacing w:after="0" w:line="240" w:lineRule="auto"/>
        <w:ind w:left="187" w:right="1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Работа конференции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организована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 по секциям: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: Математика и информатика.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pacing w:val="1"/>
          <w:sz w:val="26"/>
          <w:szCs w:val="26"/>
          <w:lang w:val="en-US" w:eastAsia="ru-RU"/>
        </w:rPr>
        <w:t>II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r w:rsidRPr="000F4DA9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Машиностроительные технологии и 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технологическое оборудование.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III: </w:t>
      </w:r>
      <w:r w:rsidRPr="000F4DA9">
        <w:rPr>
          <w:rFonts w:ascii="Times New Roman" w:eastAsia="Times New Roman" w:hAnsi="Times New Roman" w:cs="Times New Roman"/>
          <w:spacing w:val="4"/>
          <w:sz w:val="26"/>
          <w:szCs w:val="26"/>
          <w:lang w:eastAsia="ru-RU"/>
        </w:rPr>
        <w:t>Транспортно-технологические 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комплексы и экология.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IV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: Строительство и м</w:t>
      </w:r>
      <w:r w:rsidRPr="000F4DA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еханика.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: </w:t>
      </w:r>
      <w:r w:rsidRPr="000F4DA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Электроэнергетика, электротехника и </w:t>
      </w:r>
      <w:proofErr w:type="spellStart"/>
      <w:r w:rsidRPr="000F4DA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электротехнологии</w:t>
      </w:r>
      <w:proofErr w:type="spellEnd"/>
      <w:r w:rsidRPr="000F4DA9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: Экономика и управление.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lastRenderedPageBreak/>
        <w:t>VII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 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Образование и инновационные технологии.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VIII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: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Гуманитарные, социально-философские, исторические и политические науки.</w:t>
      </w:r>
    </w:p>
    <w:p w:rsidR="000F4DA9" w:rsidRPr="000F4DA9" w:rsidRDefault="000F4DA9" w:rsidP="000F4DA9">
      <w:pPr>
        <w:spacing w:after="0" w:line="240" w:lineRule="auto"/>
        <w:ind w:left="187" w:right="1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 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участия в конференции не позднее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01 октября 2020 года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необходимо одновременно прислать по электронной почте </w:t>
      </w:r>
      <w:proofErr w:type="spellStart"/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srn</w:t>
      </w:r>
      <w:proofErr w:type="spellEnd"/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@</w:t>
      </w:r>
      <w:proofErr w:type="spellStart"/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  <w:t>rubinst</w:t>
      </w:r>
      <w:proofErr w:type="spellEnd"/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.</w:t>
      </w:r>
      <w:proofErr w:type="spellStart"/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val="en-US" w:eastAsia="ru-RU"/>
        </w:rPr>
        <w:t>ru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 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пакет документов, включающий 1) заявку участника, 2) текст статьи, 3) подписанный бланк согласия на обработку персональных данных, 4) экспертное заключение или рекомендацию научного руководителя, 5) справку о степени оригинальности статьи (не менее 70%).</w:t>
      </w:r>
      <w:proofErr w:type="gram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Материалы, присланные после указанного срока, не рассматриваются!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Оргкомитет оставляет за собой право отклонять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материалы, не соответствующие требованиям.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 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Контактный телефон: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8-38557-5-98-41.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XXII Всероссийская с международным участием научно-техническая конференция студентов, аспирантов и молодых ученых зарегистрирована как научное мероприятие на сайте Leader-ID.ru. Приветствуется регистрация участников конференции на платформе этой </w:t>
      </w:r>
      <w:proofErr w:type="gram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информационный</w:t>
      </w:r>
      <w:proofErr w:type="gram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системы поддержки и сопровождения лидерских проектов.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пакету документов</w:t>
      </w:r>
    </w:p>
    <w:p w:rsidR="000F4DA9" w:rsidRPr="000F4DA9" w:rsidRDefault="000F4DA9" w:rsidP="000F4DA9">
      <w:pPr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1)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Заявка участника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оформляется по образцу в текстовом редакторе 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 Word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2003, 2007, 2010. Название файла: «Фамилия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автора_Заявка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». На коллектив авторов оформляется одна заявка (1 статья = 1 заявка).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Образец Заявки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X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X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en-US" w:eastAsia="ru-RU"/>
        </w:rPr>
        <w:t>I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I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 Всероссийская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 международным участием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научно-техническая конференция</w:t>
      </w:r>
    </w:p>
    <w:p w:rsidR="000F4DA9" w:rsidRPr="000F4DA9" w:rsidRDefault="000F4DA9" w:rsidP="000F4DA9">
      <w:pPr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студентов, аспирантов и молодых ученых</w:t>
      </w:r>
    </w:p>
    <w:p w:rsidR="000F4DA9" w:rsidRPr="000F4DA9" w:rsidRDefault="000F4DA9" w:rsidP="000F4DA9">
      <w:pPr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val="x-none" w:eastAsia="ru-RU"/>
        </w:rPr>
        <w:t>«Проблемы социального и научно-технического развития в современном мире»</w:t>
      </w:r>
    </w:p>
    <w:p w:rsidR="000F4DA9" w:rsidRPr="000F4DA9" w:rsidRDefault="000F4DA9" w:rsidP="000F4DA9">
      <w:pPr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tbl>
      <w:tblPr>
        <w:tblW w:w="45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006"/>
      </w:tblGrid>
      <w:tr w:rsidR="000F4DA9" w:rsidRPr="000F4DA9" w:rsidTr="000F4DA9">
        <w:trPr>
          <w:jc w:val="center"/>
        </w:trPr>
        <w:tc>
          <w:tcPr>
            <w:tcW w:w="48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Фамилия Имя Отчество</w:t>
            </w:r>
          </w:p>
        </w:tc>
        <w:tc>
          <w:tcPr>
            <w:tcW w:w="43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F4DA9" w:rsidRPr="000F4DA9" w:rsidTr="000F4DA9">
        <w:trPr>
          <w:jc w:val="center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Место учебы (и группа) или работы (полностью)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F4DA9" w:rsidRPr="000F4DA9" w:rsidTr="000F4DA9">
        <w:trPr>
          <w:jc w:val="center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Контактный телефон рабочий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F4DA9" w:rsidRPr="000F4DA9" w:rsidTr="000F4DA9">
        <w:trPr>
          <w:jc w:val="center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E</w:t>
            </w:r>
            <w:r w:rsidRPr="000F4D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-</w:t>
            </w:r>
            <w:r w:rsidRPr="000F4D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en-US" w:eastAsia="ru-RU"/>
              </w:rPr>
              <w:t>mail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F4DA9" w:rsidRPr="000F4DA9" w:rsidTr="000F4DA9">
        <w:trPr>
          <w:jc w:val="center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Название секции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F4DA9" w:rsidRPr="000F4DA9" w:rsidTr="000F4DA9">
        <w:trPr>
          <w:jc w:val="center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Тема статьи (тезисов)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F4DA9" w:rsidRPr="000F4DA9" w:rsidTr="000F4DA9">
        <w:trPr>
          <w:jc w:val="center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Научный руководитель (Ф.И.О., ученая степень, звание)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 </w:t>
            </w:r>
          </w:p>
        </w:tc>
      </w:tr>
      <w:tr w:rsidR="000F4DA9" w:rsidRPr="000F4DA9" w:rsidTr="000F4DA9">
        <w:trPr>
          <w:jc w:val="center"/>
        </w:trPr>
        <w:tc>
          <w:tcPr>
            <w:tcW w:w="48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Форма участия (очная, заочная)</w:t>
            </w:r>
          </w:p>
        </w:tc>
        <w:tc>
          <w:tcPr>
            <w:tcW w:w="4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0F4DA9" w:rsidRPr="000F4DA9" w:rsidRDefault="000F4DA9" w:rsidP="000F4DA9">
      <w:pPr>
        <w:spacing w:before="60"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2)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Статья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. Присылается в формате 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DOC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Имя файла: «Фамилия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автора_Статья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F4DA9" w:rsidRPr="000F4DA9" w:rsidRDefault="000F4DA9" w:rsidP="000F4DA9">
      <w:pPr>
        <w:spacing w:after="0" w:line="240" w:lineRule="auto"/>
        <w:ind w:left="187" w:right="1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val="x-none" w:eastAsia="ru-RU"/>
        </w:rPr>
        <w:t> </w:t>
      </w:r>
    </w:p>
    <w:p w:rsidR="000F4DA9" w:rsidRPr="000F4DA9" w:rsidRDefault="000F4DA9" w:rsidP="000F4DA9">
      <w:pPr>
        <w:spacing w:before="60"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Технические требования к оформлению статей</w:t>
      </w:r>
    </w:p>
    <w:p w:rsidR="000F4DA9" w:rsidRPr="000F4DA9" w:rsidRDefault="000F4DA9" w:rsidP="000F4DA9">
      <w:pPr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набирается в текстовом редакторе 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 Word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2003, 2007, 2010. Рекомендуемый объем статьи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не более 20 тыс. знаков с пробелами, включая список литературы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(0,5 </w:t>
      </w:r>
      <w:proofErr w:type="spellStart"/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а.</w:t>
      </w:r>
      <w:proofErr w:type="gramStart"/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л</w:t>
      </w:r>
      <w:proofErr w:type="spellEnd"/>
      <w:proofErr w:type="gramEnd"/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.).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оформлению текста: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поля: сверху, снизу, слева, справа – 2 см; шрифт – 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Times New Roman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кегль – 14; межстрочное расстояние – одинарное; выравнивание – по ширине; красная строка – 1,00 см. Расстановка переносов отключена.</w:t>
      </w:r>
      <w:proofErr w:type="gram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Нумерация страниц в правом нижнем углу.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статьи. 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В левом верхнем углу УДК 14 размером. Если классификатор содержит несколько кодов, они набираются через запятую. Через строку в 14 кегль название статьи. Набирается заглавными буквами, кегль – 14, без переносов, выравнивание по центру. После пробела на новой строке по центру И.О. Фамилия автор</w:t>
      </w:r>
      <w:proofErr w:type="gram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а(</w:t>
      </w:r>
      <w:proofErr w:type="gram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 алфавиту), кегль – 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l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4. С новой строки ученая степень, ученое звание, И.О. Фамилия научного руководителя. С новой строки печатается официальное название организации, кегль – 12, курсив, выравнивание по центру.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 на русском языке 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набирается ниже с абзаца через одну строку (кегль 14). Размер для аннотации 12 кегль, объем текста от 300 до 500 знаков с пробелами.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Ключевые слова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(не менее 5) с новой строки ниже, каждое слово (словосочетание) отделяется запятой. Размер набора – 12.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Далее через строку в 14 кегль следует те</w:t>
      </w:r>
      <w:proofErr w:type="gram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ст</w:t>
      </w:r>
      <w:proofErr w:type="gram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 и список литературы. После статьи через строку в 14 кегль располагаются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аннотация и ключевые слова на английском языке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набранные 12 размером.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Список литературы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дается в алфавитном порядке. Нумеруется вручную. Оформляется в соответствии с ГОСТ </w:t>
      </w:r>
      <w:proofErr w:type="gram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proofErr w:type="gram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7.0.5.2008. Заголовок «Список литературы» печатается основным шрифтом 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Times New Roman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кегль – 14, выравнивание по центру.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Ссылки на литературу в тексте статьи: 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номер источника и страница заключаются в квадратные скобки после обращения или цитаты [5, с. 12; 7, с. 6–8].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Образец оформления статьи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УДК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ТЕХНОЛОГИЯ ОБУЧЕНИЯ СТУДЕНТОВ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ОБЪЯСНЕНИЮ ФИЗИЧЕСКИХ ЯВЛЕНИЙ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В.И. Волков</w:t>
      </w:r>
      <w:proofErr w:type="gramStart"/>
      <w:r w:rsidRPr="000F4D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proofErr w:type="gram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, В.В. Дергунов</w:t>
      </w:r>
      <w:r w:rsidRPr="000F4D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Научный руководитель к.э.н., доцент И.И. Иванов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1</w:t>
      </w:r>
      <w:r w:rsidRPr="000F4D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Томский государственный университет, г. Томск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r w:rsidRPr="000F4D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Алтайский государственный университет, г. Барнаул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Аннотация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Ключевые слова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</w:t>
      </w:r>
      <w:proofErr w:type="gram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кст ст</w:t>
      </w:r>
      <w:proofErr w:type="gram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атьи…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Список литературы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в списке литературы ссылок на законодательные источники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1. Федеральный закон от 21.11.2011 № 323-ФЗ (ред. от 29.12.2017) «Об основах охраны здоровья граждан в Российской Федерации» [Электронный источник] / http://www.consultant.ru/document/cons_doc_LAW_121895/ (дата обращения 01.12.2018).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 Указ Президента РФ от 28.06.2007 N 825 (ред. от 13.05.2010) «Об оценке </w:t>
      </w:r>
      <w:proofErr w:type="gram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эффективности деятельности органов исполнительной власти субъектов Российской</w:t>
      </w:r>
      <w:proofErr w:type="gram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Федерации» [Электронный источник] / http://www.consultant.ru/document/cons_doc_LAW_69366/ (дата обращения 04.04.2018).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в списке литературы ссылок на судебные дела и архивные документы: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3. Дело № 22-827/2016 // Архив Томского областного суда [Электронный ресурс] – URL: </w:t>
      </w:r>
      <w:hyperlink r:id="rId5" w:history="1">
        <w:r w:rsidRPr="000F4DA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http://sudact.ru/regular/court/reshenya-tomskii-oblastnoi-sud-tomskaia-oblast/</w:t>
        </w:r>
      </w:hyperlink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F4DA9" w:rsidRPr="000F4DA9" w:rsidRDefault="000F4DA9" w:rsidP="000F4DA9">
      <w:pPr>
        <w:spacing w:after="0" w:line="240" w:lineRule="auto"/>
        <w:ind w:left="187" w:right="1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в списке литературы ссылок на научную и учебную литературу:</w:t>
      </w:r>
    </w:p>
    <w:p w:rsidR="000F4DA9" w:rsidRPr="000F4DA9" w:rsidRDefault="000F4DA9" w:rsidP="000F4DA9">
      <w:pPr>
        <w:spacing w:after="0" w:line="240" w:lineRule="auto"/>
        <w:ind w:left="187" w:right="1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4. Алексеев Ю.Г. Анализ и оценка эффективности труда / Ю.Г. Алексеев // Новая наука: Стратегии и векторы развития. – 2017. – Т. 1. – № 3. – С. 175–177.</w:t>
      </w:r>
    </w:p>
    <w:p w:rsidR="000F4DA9" w:rsidRPr="000F4DA9" w:rsidRDefault="000F4DA9" w:rsidP="000F4DA9">
      <w:pPr>
        <w:spacing w:after="0" w:line="240" w:lineRule="auto"/>
        <w:ind w:left="187" w:right="19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Андрианова Н.В.,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Назмеева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О.А. Планирование производительности труда / Н.В. Андрианова, О.А.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Назмеева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// Молодой ученый. – 2015. – №12. – С. 379–380.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Андрухович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Повышение производительности общественного труда в России на основе применения новейших технологий / А.Н.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Андрухович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// Фундаментальные и прикладные исследования кооперативного сектора экономики. – 2017. – № 4. – С. 59–63.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Гайфутдинова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С.В. Экономика предприятия: Учебник</w:t>
      </w:r>
      <w:proofErr w:type="gram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/ П</w:t>
      </w:r>
      <w:proofErr w:type="gram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 ред. С.В.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Гайфутдиновой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М.: ИНФРА-М, 2014. – 507 с.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8. Петров А.А. Наука в обществе / А.А. Петров. – М.: Наука, 2000. – 456 с.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9. Сидоров И.П. Наука и производство / И.П. Сидоров // Экономика. – 2000. – № 5. – С. 23–27.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10. Разумовский Б.А. Агрегирование — метод обобщения моделей [Электронный ресурс] – URL: </w:t>
      </w:r>
      <w:hyperlink r:id="rId6" w:history="1">
        <w:r w:rsidRPr="000F4DA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https://studfile.net/preview/5375631/page:17/</w:t>
        </w:r>
      </w:hyperlink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(дата обращения 16.12.2019).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Оформление в списке литературы ссылок на лекции: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Основы экономического анализа. Лекции. // Петропавловский государственный университет им. С.В.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Прагина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2018. – 399 с.</w:t>
      </w:r>
    </w:p>
    <w:p w:rsidR="000F4DA9" w:rsidRPr="000F4DA9" w:rsidRDefault="000F4DA9" w:rsidP="000F4DA9">
      <w:pPr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Бухгалтерский учет имущества и операции по его анализу. Лекции для студентов СОП // Кемеровский технический колледж. Автор: С.В.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Манькова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2017 г. – 281 с.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Текст аннотации без слова «Аннотация».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0F4DA9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Keywords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рисункам: 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толщина линий на рисунках и таблицах не менее 1 пункт; рисунки черно-белые; кегль теста на рисунках не менее 14; рисунки, набранные средствами 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Word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, обязательно сгруппировать. Подрисуночные надписи и названия рисунков выполняются шрифтом 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Times New Roman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, кегль – 14, выравнивание по центру, без красной строки.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Рис. 1. Схема алгоритма прогнозирования объёма продаж: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сд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блок коррекции прогноза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таблицам: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заголовок таблицы по центру, номер таблицы по правому краю.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Образец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2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Технология обучения</w:t>
      </w:r>
    </w:p>
    <w:tbl>
      <w:tblPr>
        <w:tblW w:w="3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5"/>
        <w:gridCol w:w="1914"/>
        <w:gridCol w:w="1914"/>
      </w:tblGrid>
      <w:tr w:rsidR="000F4DA9" w:rsidRPr="000F4DA9" w:rsidTr="000F4DA9">
        <w:trPr>
          <w:jc w:val="center"/>
        </w:trPr>
        <w:tc>
          <w:tcPr>
            <w:tcW w:w="2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0F4DA9" w:rsidRPr="000F4DA9" w:rsidTr="000F4DA9">
        <w:trPr>
          <w:jc w:val="center"/>
        </w:trPr>
        <w:tc>
          <w:tcPr>
            <w:tcW w:w="28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2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4DA9" w:rsidRPr="000F4DA9" w:rsidRDefault="000F4DA9" w:rsidP="000F4DA9">
            <w:pPr>
              <w:spacing w:after="0" w:line="240" w:lineRule="auto"/>
              <w:ind w:left="187" w:right="1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D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</w:tbl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Требования к формулам: 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формулы должны быть набраны в редакторе формул </w:t>
      </w:r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Microsoft Equation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3.0 со следующими установками: обычный – 14 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pt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; крупный индекс – 60%; мелкий индекс – 40%; крупный символ – 150%; мелкий индекс – 100%; стили: переменные – курсив, матрица-вектор – полужирный.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3)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Бланк согласия на обработку персональных данных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в формате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прилагается. Его необходимо заполнить каждому автору, распечатать, подпись заверить по месту учебы. Выслать в отсканированном виде. Имя файла: «Фамилия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автора_Согласие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4)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Экспертное заключение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на статью технического и экономического направлений авторы-аспиранты берут по месту обучения и работы экспертной 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комиссии. Бланк экспертного заключения, подписанный экспертами соответствующих научных направлений с заверенными по месту работы комиссии подписями, присылается в отсканированном виде. Имя файла: «Фамилия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автора_Экспертиза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Студенты и школьники к своей статье прикладывают рекомендацию к печати научного руководителя, написанную в свободной форме и им подписанную. Подпись научного руководителя заверяется по месту работы. Документ присылается в отсканированном виде. Имя файла: «Фамилия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автора_Рекомендация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0F4DA9" w:rsidRPr="000F4DA9" w:rsidRDefault="000F4DA9" w:rsidP="000F4DA9">
      <w:pPr>
        <w:shd w:val="clear" w:color="auto" w:fill="FFFFFF"/>
        <w:spacing w:after="0" w:line="240" w:lineRule="auto"/>
        <w:ind w:left="187" w:right="19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5) </w:t>
      </w:r>
      <w:r w:rsidRPr="000F4DA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Справка о степени оригинальности статьи</w:t>
      </w:r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(проверка на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антиплагиат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). Это стандартное заключение, выданное программой «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Антиплагиат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автоматически. Справка присылается в формате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pdf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таком виде она формируется программой. Имя файла: «Фамилия </w:t>
      </w:r>
      <w:proofErr w:type="spell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автора_Антиплагиат</w:t>
      </w:r>
      <w:proofErr w:type="spell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». Степень оригинальности не должна быть меньше 70%. Если авто</w:t>
      </w:r>
      <w:proofErr w:type="gramStart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р(</w:t>
      </w:r>
      <w:proofErr w:type="gramEnd"/>
      <w:r w:rsidRPr="000F4DA9">
        <w:rPr>
          <w:rFonts w:ascii="Times New Roman" w:eastAsia="Times New Roman" w:hAnsi="Times New Roman" w:cs="Times New Roman"/>
          <w:sz w:val="26"/>
          <w:szCs w:val="26"/>
          <w:lang w:eastAsia="ru-RU"/>
        </w:rPr>
        <w:t>-ы) не имеют возможности предоставить справку, статья будет проверена редакционной коллегией сборника и в случае несоответствия требованию отправлена на доработку или отклонена.</w:t>
      </w:r>
    </w:p>
    <w:p w:rsidR="005958FB" w:rsidRPr="000F4DA9" w:rsidRDefault="005958FB"/>
    <w:sectPr w:rsidR="005958FB" w:rsidRPr="000F4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9DB"/>
    <w:rsid w:val="000F4DA9"/>
    <w:rsid w:val="005958FB"/>
    <w:rsid w:val="0061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0F4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F4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F4DA9"/>
    <w:rPr>
      <w:b/>
      <w:bCs/>
    </w:rPr>
  </w:style>
  <w:style w:type="character" w:styleId="a9">
    <w:name w:val="Hyperlink"/>
    <w:basedOn w:val="a0"/>
    <w:uiPriority w:val="99"/>
    <w:unhideWhenUsed/>
    <w:rsid w:val="000F4DA9"/>
    <w:rPr>
      <w:color w:val="0000FF"/>
      <w:u w:val="single"/>
    </w:rPr>
  </w:style>
  <w:style w:type="paragraph" w:customStyle="1" w:styleId="10">
    <w:name w:val="10"/>
    <w:basedOn w:val="a"/>
    <w:rsid w:val="000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F4DA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uiPriority w:val="99"/>
    <w:semiHidden/>
    <w:unhideWhenUsed/>
    <w:rsid w:val="000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Знак"/>
    <w:basedOn w:val="a0"/>
    <w:link w:val="a4"/>
    <w:uiPriority w:val="99"/>
    <w:semiHidden/>
    <w:rsid w:val="000F4D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F4D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F4DA9"/>
    <w:rPr>
      <w:b/>
      <w:bCs/>
    </w:rPr>
  </w:style>
  <w:style w:type="character" w:styleId="a9">
    <w:name w:val="Hyperlink"/>
    <w:basedOn w:val="a0"/>
    <w:uiPriority w:val="99"/>
    <w:unhideWhenUsed/>
    <w:rsid w:val="000F4DA9"/>
    <w:rPr>
      <w:color w:val="0000FF"/>
      <w:u w:val="single"/>
    </w:rPr>
  </w:style>
  <w:style w:type="paragraph" w:customStyle="1" w:styleId="10">
    <w:name w:val="10"/>
    <w:basedOn w:val="a"/>
    <w:rsid w:val="000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F4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0F4D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tudfile.net/preview/5375631/page:17/" TargetMode="External"/><Relationship Id="rId5" Type="http://schemas.openxmlformats.org/officeDocument/2006/relationships/hyperlink" Target="http://sudact.ru/regular/court/reshenya-tomskii-oblastnoi-sud-tomskaia-obla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1629</Words>
  <Characters>9286</Characters>
  <Application>Microsoft Office Word</Application>
  <DocSecurity>0</DocSecurity>
  <Lines>77</Lines>
  <Paragraphs>21</Paragraphs>
  <ScaleCrop>false</ScaleCrop>
  <Company/>
  <LinksUpToDate>false</LinksUpToDate>
  <CharactersWithSpaces>10894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dcterms:created xsi:type="dcterms:W3CDTF">2020-09-12T19:32:00Z</dcterms:created>
  <dcterms:modified xsi:type="dcterms:W3CDTF">2020-09-12T19:34:00Z</dcterms:modified>
</cp:coreProperties>
</file>