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0F" w:rsidRDefault="0053200F" w:rsidP="00565265">
      <w:pPr>
        <w:jc w:val="center"/>
        <w:textAlignment w:val="center"/>
      </w:pPr>
      <w:r w:rsidRPr="00F83461">
        <w:rPr>
          <w:rFonts w:ascii="Cambria" w:eastAsia="MS Gothic" w:hAnsi="Cambria"/>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5.5pt;height:66.75pt;visibility:visible">
            <v:imagedata r:id="rId7" o:title=""/>
          </v:shape>
        </w:pict>
      </w:r>
    </w:p>
    <w:p w:rsidR="0053200F" w:rsidRDefault="0053200F" w:rsidP="00565265">
      <w:pPr>
        <w:jc w:val="center"/>
        <w:textAlignment w:val="center"/>
      </w:pPr>
      <w:r w:rsidRPr="00F5510C">
        <w:t xml:space="preserve">МИНИСТЕРСТВО СПОРТА РОССИЙСКОЙ ФЕДЕРАЦИИ </w:t>
      </w:r>
    </w:p>
    <w:p w:rsidR="0053200F" w:rsidRPr="00F5510C" w:rsidRDefault="0053200F" w:rsidP="00565265">
      <w:pPr>
        <w:jc w:val="center"/>
        <w:textAlignment w:val="center"/>
      </w:pPr>
    </w:p>
    <w:p w:rsidR="0053200F" w:rsidRDefault="0053200F" w:rsidP="00565265">
      <w:pPr>
        <w:jc w:val="center"/>
        <w:textAlignment w:val="center"/>
      </w:pPr>
      <w:r w:rsidRPr="00B6196B">
        <w:rPr>
          <w:noProof/>
        </w:rPr>
        <w:pict>
          <v:shape id="Рисунок 1" o:spid="_x0000_i1026" type="#_x0000_t75" style="width:116.25pt;height:64.5pt;visibility:visible">
            <v:imagedata r:id="rId8" o:title=""/>
          </v:shape>
        </w:pict>
      </w:r>
    </w:p>
    <w:p w:rsidR="0053200F" w:rsidRPr="00F5510C" w:rsidRDefault="0053200F" w:rsidP="00565265">
      <w:pPr>
        <w:jc w:val="center"/>
        <w:textAlignment w:val="center"/>
      </w:pPr>
      <w:r w:rsidRPr="00F5510C">
        <w:t xml:space="preserve">Федеральное государственное автономное образовательное учреждение </w:t>
      </w:r>
      <w:r w:rsidRPr="00F5510C">
        <w:br/>
        <w:t>высшего профессионального образования</w:t>
      </w:r>
      <w:r w:rsidRPr="00F5510C">
        <w:br/>
        <w:t xml:space="preserve">«Уральский федеральный университет имени первого Президента России Б.Н.Ельцина» </w:t>
      </w:r>
    </w:p>
    <w:p w:rsidR="0053200F" w:rsidRDefault="0053200F" w:rsidP="00565265">
      <w:pPr>
        <w:jc w:val="center"/>
        <w:textAlignment w:val="center"/>
        <w:rPr>
          <w:b/>
          <w:sz w:val="23"/>
          <w:szCs w:val="23"/>
        </w:rPr>
      </w:pPr>
    </w:p>
    <w:p w:rsidR="0053200F" w:rsidRDefault="0053200F" w:rsidP="00565265">
      <w:pPr>
        <w:jc w:val="center"/>
        <w:textAlignment w:val="center"/>
        <w:rPr>
          <w:b/>
        </w:rPr>
      </w:pPr>
    </w:p>
    <w:p w:rsidR="0053200F" w:rsidRPr="0040711F" w:rsidRDefault="0053200F" w:rsidP="00565265">
      <w:pPr>
        <w:jc w:val="center"/>
        <w:textAlignment w:val="center"/>
        <w:rPr>
          <w:b/>
        </w:rPr>
      </w:pPr>
      <w:r w:rsidRPr="0040711F">
        <w:rPr>
          <w:b/>
        </w:rPr>
        <w:t>ИНФОРМАЦИОННОЕ ПИСЬМО</w:t>
      </w:r>
    </w:p>
    <w:p w:rsidR="0053200F" w:rsidRDefault="0053200F" w:rsidP="00565265">
      <w:pPr>
        <w:ind w:firstLine="708"/>
        <w:jc w:val="both"/>
      </w:pPr>
      <w:r w:rsidRPr="0040711F">
        <w:t xml:space="preserve">На базе Уральского федерального университета имени первого Президента России </w:t>
      </w:r>
      <w:r w:rsidRPr="0040711F">
        <w:br/>
        <w:t xml:space="preserve">Б.Н.Ельцина </w:t>
      </w:r>
      <w:r>
        <w:t>11</w:t>
      </w:r>
      <w:r w:rsidRPr="0040711F">
        <w:t xml:space="preserve"> </w:t>
      </w:r>
      <w:r>
        <w:t>декабря</w:t>
      </w:r>
      <w:r w:rsidRPr="0040711F">
        <w:t xml:space="preserve"> 201</w:t>
      </w:r>
      <w:r>
        <w:t>5</w:t>
      </w:r>
      <w:r w:rsidRPr="0040711F">
        <w:t xml:space="preserve"> года пройдет научно-</w:t>
      </w:r>
      <w:r>
        <w:t>практическая</w:t>
      </w:r>
      <w:r w:rsidRPr="0040711F">
        <w:t xml:space="preserve"> конференция </w:t>
      </w:r>
      <w:r>
        <w:t xml:space="preserve">с международным участием </w:t>
      </w:r>
    </w:p>
    <w:p w:rsidR="0053200F" w:rsidRPr="00F5510C" w:rsidRDefault="0053200F" w:rsidP="00F5510C">
      <w:pPr>
        <w:ind w:firstLine="708"/>
        <w:jc w:val="center"/>
        <w:rPr>
          <w:b/>
        </w:rPr>
      </w:pPr>
      <w:r w:rsidRPr="00F5510C">
        <w:rPr>
          <w:b/>
        </w:rPr>
        <w:t>«АКТУАЛЬНЫЕ ПРОБЛЕМЫ ФИЗИЧЕСКОЙ КУЛЬТУРЫ И СПОРТА В ОБРАЗОВАТЕЛЬНЫХ ОРГАНИЗАЦИЯХ»</w:t>
      </w:r>
    </w:p>
    <w:p w:rsidR="0053200F" w:rsidRPr="0040711F" w:rsidRDefault="0053200F" w:rsidP="00565265">
      <w:pPr>
        <w:ind w:firstLine="708"/>
        <w:jc w:val="both"/>
      </w:pPr>
    </w:p>
    <w:p w:rsidR="0053200F" w:rsidRDefault="0053200F" w:rsidP="00565265">
      <w:r w:rsidRPr="000842B2">
        <w:rPr>
          <w:b/>
          <w:iCs/>
        </w:rPr>
        <w:t xml:space="preserve">Целью </w:t>
      </w:r>
      <w:r>
        <w:rPr>
          <w:b/>
          <w:iCs/>
        </w:rPr>
        <w:t xml:space="preserve">проведения </w:t>
      </w:r>
      <w:r w:rsidRPr="000842B2">
        <w:rPr>
          <w:b/>
        </w:rPr>
        <w:t xml:space="preserve">конференции </w:t>
      </w:r>
      <w:r w:rsidRPr="000842B2">
        <w:rPr>
          <w:iCs/>
        </w:rPr>
        <w:t xml:space="preserve">является </w:t>
      </w:r>
      <w:r w:rsidRPr="003134B8">
        <w:t>более широкое привлечение представителей науки и практики к поиску эффективных решений в области проблем физической культуры и спорта, установление научных связей между учеными, обмен научными и практическими достижениями, обсуждение возможностей внедрения результатов исследований в реальную практику.</w:t>
      </w:r>
    </w:p>
    <w:p w:rsidR="0053200F" w:rsidRDefault="0053200F" w:rsidP="00565265"/>
    <w:p w:rsidR="0053200F" w:rsidRDefault="0053200F" w:rsidP="00F5510C">
      <w:pPr>
        <w:ind w:firstLine="708"/>
        <w:jc w:val="both"/>
        <w:textAlignment w:val="center"/>
      </w:pPr>
      <w:r w:rsidRPr="0040711F">
        <w:rPr>
          <w:b/>
        </w:rPr>
        <w:t>Для участия в конференции приглашаются</w:t>
      </w:r>
      <w:r w:rsidRPr="0040711F">
        <w:t xml:space="preserve"> </w:t>
      </w:r>
      <w:r w:rsidRPr="000842B2">
        <w:rPr>
          <w:bCs/>
          <w:iCs/>
        </w:rPr>
        <w:t>специалисты в области физической культуры и спорта: тренеры, инструкторы по физической культуре, преподаватели высшего и среднего профессионального образования, педагоги общеобразовательных школ и дошкольных образовательных учреждений, научные работники, аспиранты и докторанты; представители органов государственной власти и местного самоуправления; представители общественных организаций</w:t>
      </w:r>
      <w:r>
        <w:rPr>
          <w:bCs/>
          <w:iCs/>
        </w:rPr>
        <w:t xml:space="preserve"> и объединений, осуществляющих свою деятельность в сфере физической культуры и спорта</w:t>
      </w:r>
      <w:r w:rsidRPr="000842B2">
        <w:rPr>
          <w:bCs/>
          <w:iCs/>
        </w:rPr>
        <w:t>.</w:t>
      </w:r>
    </w:p>
    <w:p w:rsidR="0053200F" w:rsidRDefault="0053200F" w:rsidP="00565265"/>
    <w:p w:rsidR="0053200F" w:rsidRPr="008548BB" w:rsidRDefault="0053200F" w:rsidP="00FC2EC0">
      <w:pPr>
        <w:jc w:val="both"/>
        <w:textAlignment w:val="center"/>
        <w:rPr>
          <w:b/>
        </w:rPr>
      </w:pPr>
      <w:r>
        <w:rPr>
          <w:b/>
        </w:rPr>
        <w:t>Формат конференции:</w:t>
      </w:r>
    </w:p>
    <w:p w:rsidR="0053200F" w:rsidRPr="00FC2EC0" w:rsidRDefault="0053200F" w:rsidP="00565265">
      <w:pPr>
        <w:numPr>
          <w:ilvl w:val="0"/>
          <w:numId w:val="1"/>
        </w:numPr>
        <w:jc w:val="both"/>
        <w:textAlignment w:val="center"/>
        <w:rPr>
          <w:i/>
        </w:rPr>
      </w:pPr>
      <w:r w:rsidRPr="0040711F">
        <w:rPr>
          <w:b/>
          <w:i/>
        </w:rPr>
        <w:t>Пленарное заседание</w:t>
      </w:r>
      <w:r>
        <w:rPr>
          <w:b/>
          <w:i/>
        </w:rPr>
        <w:t>;</w:t>
      </w:r>
    </w:p>
    <w:p w:rsidR="0053200F" w:rsidRDefault="0053200F" w:rsidP="00565265">
      <w:pPr>
        <w:numPr>
          <w:ilvl w:val="0"/>
          <w:numId w:val="1"/>
        </w:numPr>
        <w:jc w:val="both"/>
        <w:textAlignment w:val="center"/>
        <w:rPr>
          <w:b/>
          <w:i/>
        </w:rPr>
      </w:pPr>
      <w:r w:rsidRPr="00FC2EC0">
        <w:rPr>
          <w:b/>
          <w:i/>
        </w:rPr>
        <w:t>Работа круглых столов по направлениям:</w:t>
      </w:r>
    </w:p>
    <w:p w:rsidR="0053200F" w:rsidRPr="00FC2EC0" w:rsidRDefault="0053200F" w:rsidP="00565265">
      <w:r w:rsidRPr="00FC2EC0">
        <w:t>1. «Физическая культура как учебная дисциплина и образ жизни»;</w:t>
      </w:r>
    </w:p>
    <w:p w:rsidR="0053200F" w:rsidRPr="00FC2EC0" w:rsidRDefault="0053200F" w:rsidP="00565265">
      <w:r w:rsidRPr="00FC2EC0">
        <w:t>2. «Опыт и перспективы внедрения физкультурно-спортивного комплекса “Готов к труду и обороне”»;</w:t>
      </w:r>
    </w:p>
    <w:p w:rsidR="0053200F" w:rsidRPr="00FC2EC0" w:rsidRDefault="0053200F" w:rsidP="00565265">
      <w:r w:rsidRPr="00FC2EC0">
        <w:t>3. «Современные технологии спортивной подготовки».</w:t>
      </w:r>
    </w:p>
    <w:p w:rsidR="0053200F" w:rsidRDefault="0053200F" w:rsidP="00565265">
      <w:pPr>
        <w:ind w:firstLine="708"/>
        <w:jc w:val="both"/>
        <w:textAlignment w:val="center"/>
        <w:rPr>
          <w:b/>
        </w:rPr>
      </w:pPr>
    </w:p>
    <w:p w:rsidR="0053200F" w:rsidRPr="0040711F" w:rsidRDefault="0053200F" w:rsidP="00565265">
      <w:pPr>
        <w:ind w:firstLine="708"/>
        <w:jc w:val="both"/>
        <w:textAlignment w:val="center"/>
        <w:rPr>
          <w:b/>
        </w:rPr>
      </w:pPr>
      <w:r w:rsidRPr="0040711F">
        <w:rPr>
          <w:b/>
        </w:rPr>
        <w:t>Рабочий язык конференции – русский</w:t>
      </w:r>
      <w:r>
        <w:rPr>
          <w:b/>
        </w:rPr>
        <w:t>, английский</w:t>
      </w:r>
      <w:r w:rsidRPr="0040711F">
        <w:rPr>
          <w:b/>
        </w:rPr>
        <w:t>.</w:t>
      </w:r>
    </w:p>
    <w:p w:rsidR="0053200F" w:rsidRPr="0040711F" w:rsidRDefault="0053200F" w:rsidP="00565265">
      <w:pPr>
        <w:ind w:firstLine="708"/>
        <w:jc w:val="both"/>
        <w:textAlignment w:val="center"/>
        <w:rPr>
          <w:b/>
        </w:rPr>
      </w:pPr>
      <w:r w:rsidRPr="0040711F">
        <w:rPr>
          <w:b/>
        </w:rPr>
        <w:t>Формы участия в конференции:</w:t>
      </w:r>
    </w:p>
    <w:p w:rsidR="0053200F" w:rsidRPr="00AE49B4" w:rsidRDefault="0053200F" w:rsidP="00565265">
      <w:pPr>
        <w:numPr>
          <w:ilvl w:val="0"/>
          <w:numId w:val="2"/>
        </w:numPr>
        <w:jc w:val="both"/>
        <w:textAlignment w:val="center"/>
        <w:rPr>
          <w:u w:val="single"/>
        </w:rPr>
      </w:pPr>
      <w:r w:rsidRPr="0040711F">
        <w:t xml:space="preserve">очная (публикация в сборнике материалов; выступление на </w:t>
      </w:r>
      <w:r>
        <w:t>круглом столе</w:t>
      </w:r>
      <w:r w:rsidRPr="0040711F">
        <w:t>; в качестве слушателя);</w:t>
      </w:r>
    </w:p>
    <w:p w:rsidR="0053200F" w:rsidRPr="00AE49B4" w:rsidRDefault="0053200F" w:rsidP="00565265">
      <w:pPr>
        <w:numPr>
          <w:ilvl w:val="0"/>
          <w:numId w:val="2"/>
        </w:numPr>
        <w:jc w:val="both"/>
        <w:textAlignment w:val="center"/>
        <w:rPr>
          <w:u w:val="single"/>
        </w:rPr>
      </w:pPr>
      <w:r w:rsidRPr="0040711F">
        <w:t xml:space="preserve">заочная (публикация материалов). </w:t>
      </w:r>
    </w:p>
    <w:p w:rsidR="0053200F" w:rsidRDefault="0053200F" w:rsidP="00565265">
      <w:pPr>
        <w:jc w:val="both"/>
        <w:textAlignment w:val="center"/>
      </w:pPr>
    </w:p>
    <w:p w:rsidR="0053200F" w:rsidRPr="0040711F" w:rsidRDefault="0053200F" w:rsidP="00565265">
      <w:pPr>
        <w:jc w:val="both"/>
        <w:textAlignment w:val="center"/>
        <w:rPr>
          <w:b/>
        </w:rPr>
      </w:pPr>
    </w:p>
    <w:p w:rsidR="0053200F" w:rsidRDefault="0053200F" w:rsidP="00565265">
      <w:pPr>
        <w:jc w:val="both"/>
        <w:textAlignment w:val="center"/>
        <w:rPr>
          <w:b/>
        </w:rPr>
      </w:pPr>
      <w:r w:rsidRPr="0040711F">
        <w:rPr>
          <w:b/>
        </w:rPr>
        <w:t xml:space="preserve">Прием заявок до </w:t>
      </w:r>
      <w:r>
        <w:rPr>
          <w:b/>
        </w:rPr>
        <w:t xml:space="preserve">01 декабря </w:t>
      </w:r>
      <w:r w:rsidRPr="0040711F">
        <w:rPr>
          <w:b/>
        </w:rPr>
        <w:t>201</w:t>
      </w:r>
      <w:r>
        <w:rPr>
          <w:b/>
        </w:rPr>
        <w:t>5 г</w:t>
      </w:r>
      <w:r w:rsidRPr="0040711F">
        <w:rPr>
          <w:b/>
        </w:rPr>
        <w:t>.</w:t>
      </w:r>
    </w:p>
    <w:p w:rsidR="0053200F" w:rsidRPr="0040711F" w:rsidRDefault="0053200F" w:rsidP="00565265">
      <w:pPr>
        <w:jc w:val="both"/>
        <w:textAlignment w:val="center"/>
        <w:rPr>
          <w:b/>
          <w:u w:val="single"/>
        </w:rPr>
      </w:pPr>
    </w:p>
    <w:p w:rsidR="0053200F" w:rsidRDefault="0053200F" w:rsidP="00B34AAB">
      <w:pPr>
        <w:jc w:val="both"/>
        <w:textAlignment w:val="center"/>
        <w:rPr>
          <w:b/>
        </w:rPr>
      </w:pPr>
      <w:r>
        <w:rPr>
          <w:b/>
        </w:rPr>
        <w:t xml:space="preserve">По итогам конференции </w:t>
      </w:r>
      <w:r w:rsidRPr="0040711F">
        <w:rPr>
          <w:b/>
        </w:rPr>
        <w:t xml:space="preserve">планируется издание </w:t>
      </w:r>
      <w:r>
        <w:rPr>
          <w:b/>
        </w:rPr>
        <w:t xml:space="preserve">электронного </w:t>
      </w:r>
      <w:r w:rsidRPr="0040711F">
        <w:rPr>
          <w:b/>
        </w:rPr>
        <w:t>сборника материалов конференции (</w:t>
      </w:r>
      <w:r w:rsidRPr="0040711F">
        <w:rPr>
          <w:b/>
          <w:lang w:val="en-US"/>
        </w:rPr>
        <w:t>ISBN</w:t>
      </w:r>
      <w:r>
        <w:rPr>
          <w:b/>
        </w:rPr>
        <w:t xml:space="preserve">, </w:t>
      </w:r>
      <w:r>
        <w:rPr>
          <w:b/>
          <w:lang w:val="en-US"/>
        </w:rPr>
        <w:t>CD</w:t>
      </w:r>
      <w:r>
        <w:rPr>
          <w:b/>
        </w:rPr>
        <w:t>-диск</w:t>
      </w:r>
      <w:r w:rsidRPr="0040711F">
        <w:rPr>
          <w:b/>
        </w:rPr>
        <w:t xml:space="preserve">). </w:t>
      </w:r>
    </w:p>
    <w:p w:rsidR="0053200F" w:rsidRPr="0040711F" w:rsidRDefault="0053200F" w:rsidP="00B34AAB">
      <w:pPr>
        <w:jc w:val="both"/>
        <w:textAlignment w:val="center"/>
        <w:rPr>
          <w:b/>
        </w:rPr>
      </w:pPr>
      <w:r w:rsidRPr="0040711F">
        <w:rPr>
          <w:b/>
        </w:rPr>
        <w:t>Сборник будет</w:t>
      </w:r>
      <w:r>
        <w:rPr>
          <w:b/>
        </w:rPr>
        <w:t xml:space="preserve"> размещен в электронном архиве УрФУ </w:t>
      </w:r>
      <w:r w:rsidRPr="00772E56">
        <w:rPr>
          <w:b/>
        </w:rPr>
        <w:t>(</w:t>
      </w:r>
      <w:hyperlink r:id="rId9" w:history="1">
        <w:r w:rsidRPr="00727566">
          <w:rPr>
            <w:rStyle w:val="Hyperlink"/>
            <w:b/>
            <w:lang w:val="en-US"/>
          </w:rPr>
          <w:t>http</w:t>
        </w:r>
        <w:r w:rsidRPr="00772E56">
          <w:rPr>
            <w:rStyle w:val="Hyperlink"/>
            <w:b/>
          </w:rPr>
          <w:t>://</w:t>
        </w:r>
        <w:r w:rsidRPr="00727566">
          <w:rPr>
            <w:rStyle w:val="Hyperlink"/>
            <w:b/>
            <w:lang w:val="en-US"/>
          </w:rPr>
          <w:t>elar</w:t>
        </w:r>
        <w:r w:rsidRPr="00772E56">
          <w:rPr>
            <w:rStyle w:val="Hyperlink"/>
            <w:b/>
          </w:rPr>
          <w:t>.</w:t>
        </w:r>
        <w:r w:rsidRPr="00727566">
          <w:rPr>
            <w:rStyle w:val="Hyperlink"/>
            <w:b/>
            <w:lang w:val="en-US"/>
          </w:rPr>
          <w:t>urfu</w:t>
        </w:r>
        <w:r w:rsidRPr="00772E56">
          <w:rPr>
            <w:rStyle w:val="Hyperlink"/>
            <w:b/>
          </w:rPr>
          <w:t>.</w:t>
        </w:r>
        <w:r w:rsidRPr="00727566">
          <w:rPr>
            <w:rStyle w:val="Hyperlink"/>
            <w:b/>
            <w:lang w:val="en-US"/>
          </w:rPr>
          <w:t>ru</w:t>
        </w:r>
        <w:r w:rsidRPr="00772E56">
          <w:rPr>
            <w:rStyle w:val="Hyperlink"/>
            <w:b/>
          </w:rPr>
          <w:t>/</w:t>
        </w:r>
        <w:r w:rsidRPr="00727566">
          <w:rPr>
            <w:rStyle w:val="Hyperlink"/>
            <w:b/>
            <w:lang w:val="en-US"/>
          </w:rPr>
          <w:t>handle</w:t>
        </w:r>
        <w:r w:rsidRPr="00772E56">
          <w:rPr>
            <w:rStyle w:val="Hyperlink"/>
            <w:b/>
          </w:rPr>
          <w:t>/10995/3962</w:t>
        </w:r>
      </w:hyperlink>
      <w:r w:rsidRPr="00772E56">
        <w:rPr>
          <w:b/>
        </w:rPr>
        <w:t>)</w:t>
      </w:r>
      <w:r w:rsidRPr="0040711F">
        <w:rPr>
          <w:b/>
        </w:rPr>
        <w:t xml:space="preserve"> </w:t>
      </w:r>
      <w:r>
        <w:rPr>
          <w:b/>
        </w:rPr>
        <w:t>и</w:t>
      </w:r>
      <w:r w:rsidRPr="00772E56">
        <w:rPr>
          <w:b/>
        </w:rPr>
        <w:t xml:space="preserve"> </w:t>
      </w:r>
      <w:r w:rsidRPr="0040711F">
        <w:rPr>
          <w:b/>
        </w:rPr>
        <w:t>включен в наукометрическую базу РИНЦ.</w:t>
      </w:r>
    </w:p>
    <w:p w:rsidR="0053200F" w:rsidRDefault="0053200F" w:rsidP="00565265">
      <w:pPr>
        <w:ind w:firstLine="709"/>
        <w:jc w:val="both"/>
        <w:textAlignment w:val="center"/>
        <w:rPr>
          <w:b/>
        </w:rPr>
      </w:pPr>
    </w:p>
    <w:p w:rsidR="0053200F" w:rsidRDefault="0053200F" w:rsidP="00565265">
      <w:pPr>
        <w:ind w:firstLine="709"/>
        <w:jc w:val="both"/>
        <w:textAlignment w:val="center"/>
        <w:rPr>
          <w:b/>
          <w:i/>
        </w:rPr>
      </w:pPr>
      <w:r w:rsidRPr="00701454">
        <w:rPr>
          <w:b/>
          <w:i/>
        </w:rPr>
        <w:t>Организационный взнос</w:t>
      </w:r>
    </w:p>
    <w:p w:rsidR="0053200F" w:rsidRPr="00701454" w:rsidRDefault="0053200F" w:rsidP="00701454">
      <w:pPr>
        <w:ind w:firstLine="709"/>
        <w:jc w:val="both"/>
        <w:textAlignment w:val="center"/>
      </w:pPr>
      <w:r>
        <w:t>– для участников из Республики Крым – без оргвзноса;</w:t>
      </w:r>
    </w:p>
    <w:p w:rsidR="0053200F" w:rsidRDefault="0053200F" w:rsidP="00565265">
      <w:pPr>
        <w:ind w:firstLine="709"/>
        <w:jc w:val="both"/>
        <w:textAlignment w:val="center"/>
      </w:pPr>
      <w:r w:rsidRPr="00701454">
        <w:rPr>
          <w:i/>
        </w:rPr>
        <w:t>–</w:t>
      </w:r>
      <w:r w:rsidRPr="00701454">
        <w:t xml:space="preserve"> для участников из </w:t>
      </w:r>
      <w:r>
        <w:t xml:space="preserve">прочих субъектов </w:t>
      </w:r>
      <w:r w:rsidRPr="00701454">
        <w:t>Российской Федерации 500 руб.</w:t>
      </w:r>
      <w:r>
        <w:t>;</w:t>
      </w:r>
    </w:p>
    <w:p w:rsidR="0053200F" w:rsidRDefault="0053200F" w:rsidP="00565265">
      <w:pPr>
        <w:ind w:firstLine="709"/>
        <w:jc w:val="both"/>
        <w:textAlignment w:val="center"/>
      </w:pPr>
      <w:r>
        <w:t>– для иностранных участников – 1000 руб.</w:t>
      </w:r>
    </w:p>
    <w:p w:rsidR="0053200F" w:rsidRDefault="0053200F" w:rsidP="00565265">
      <w:pPr>
        <w:ind w:firstLine="709"/>
        <w:jc w:val="both"/>
        <w:textAlignment w:val="center"/>
      </w:pPr>
    </w:p>
    <w:p w:rsidR="0053200F" w:rsidRDefault="0053200F" w:rsidP="00565265">
      <w:pPr>
        <w:ind w:firstLine="709"/>
        <w:jc w:val="both"/>
        <w:textAlignment w:val="center"/>
      </w:pPr>
      <w:r>
        <w:t>Реквизиты для перечисления оргвзноса:</w:t>
      </w:r>
    </w:p>
    <w:p w:rsidR="0053200F" w:rsidRDefault="0053200F" w:rsidP="00565265">
      <w:pPr>
        <w:ind w:firstLine="709"/>
        <w:jc w:val="both"/>
        <w:textAlignment w:val="center"/>
      </w:pPr>
    </w:p>
    <w:p w:rsidR="0053200F" w:rsidRDefault="0053200F" w:rsidP="00565265">
      <w:pPr>
        <w:ind w:firstLine="709"/>
        <w:jc w:val="both"/>
        <w:textAlignment w:val="center"/>
        <w:rPr>
          <w:color w:val="000000"/>
        </w:rPr>
      </w:pPr>
      <w:r w:rsidRPr="00BD3D96">
        <w:rPr>
          <w:color w:val="000000"/>
        </w:rPr>
        <w:t xml:space="preserve">ИНН/КПП: 6660003190/667001001. Расчетный счет: 40503810213800000001. </w:t>
      </w:r>
    </w:p>
    <w:p w:rsidR="0053200F" w:rsidRDefault="0053200F" w:rsidP="00565265">
      <w:pPr>
        <w:ind w:firstLine="709"/>
        <w:jc w:val="both"/>
        <w:textAlignment w:val="center"/>
        <w:rPr>
          <w:color w:val="000000"/>
        </w:rPr>
      </w:pPr>
      <w:r w:rsidRPr="00BD3D96">
        <w:rPr>
          <w:color w:val="000000"/>
        </w:rPr>
        <w:t xml:space="preserve">Банк: ОАО «СКБ-Банк» г. Екатеринбург. </w:t>
      </w:r>
    </w:p>
    <w:p w:rsidR="0053200F" w:rsidRDefault="0053200F" w:rsidP="00565265">
      <w:pPr>
        <w:ind w:firstLine="709"/>
        <w:jc w:val="both"/>
        <w:textAlignment w:val="center"/>
        <w:rPr>
          <w:color w:val="000000"/>
        </w:rPr>
      </w:pPr>
      <w:r w:rsidRPr="00BD3D96">
        <w:rPr>
          <w:color w:val="000000"/>
        </w:rPr>
        <w:t xml:space="preserve">Корреспондентский счет: 30101810800000000756. </w:t>
      </w:r>
    </w:p>
    <w:p w:rsidR="0053200F" w:rsidRDefault="0053200F" w:rsidP="00565265">
      <w:pPr>
        <w:ind w:firstLine="709"/>
        <w:jc w:val="both"/>
        <w:textAlignment w:val="center"/>
        <w:rPr>
          <w:color w:val="000000"/>
        </w:rPr>
      </w:pPr>
      <w:r w:rsidRPr="00BD3D96">
        <w:rPr>
          <w:color w:val="000000"/>
        </w:rPr>
        <w:t xml:space="preserve">БИК: 046577756 ОКВЭД: 80.30.1. </w:t>
      </w:r>
    </w:p>
    <w:p w:rsidR="0053200F" w:rsidRDefault="0053200F" w:rsidP="00565265">
      <w:pPr>
        <w:ind w:firstLine="709"/>
        <w:jc w:val="both"/>
        <w:textAlignment w:val="center"/>
        <w:rPr>
          <w:color w:val="000000"/>
        </w:rPr>
      </w:pPr>
      <w:r w:rsidRPr="00BD3D96">
        <w:rPr>
          <w:color w:val="000000"/>
        </w:rPr>
        <w:t xml:space="preserve">Получатель платежа: </w:t>
      </w:r>
    </w:p>
    <w:p w:rsidR="0053200F" w:rsidRDefault="0053200F" w:rsidP="00565265">
      <w:pPr>
        <w:ind w:firstLine="709"/>
        <w:jc w:val="both"/>
        <w:textAlignment w:val="center"/>
        <w:rPr>
          <w:color w:val="000000"/>
        </w:rPr>
      </w:pPr>
      <w:r w:rsidRPr="00BD3D96">
        <w:rPr>
          <w:color w:val="000000"/>
        </w:rPr>
        <w:t xml:space="preserve">ИНН 6660003190 Федеральное государственное автономное образовательное учреждение высшего профессионального образования «Уральский федеральный университет имени первого Президента России Б.Н.Ельцина», </w:t>
      </w:r>
    </w:p>
    <w:p w:rsidR="0053200F" w:rsidRDefault="0053200F" w:rsidP="00565265">
      <w:pPr>
        <w:ind w:firstLine="709"/>
        <w:jc w:val="both"/>
        <w:textAlignment w:val="center"/>
        <w:rPr>
          <w:color w:val="000000"/>
        </w:rPr>
      </w:pPr>
      <w:r w:rsidRPr="00BD3D96">
        <w:rPr>
          <w:color w:val="000000"/>
        </w:rPr>
        <w:t>ОКПО 02069208, ОКАТО 65401000000, ОКФС 12, ОКОПФ 73.</w:t>
      </w:r>
    </w:p>
    <w:p w:rsidR="0053200F" w:rsidRPr="00701454" w:rsidRDefault="0053200F" w:rsidP="00565265">
      <w:pPr>
        <w:ind w:firstLine="709"/>
        <w:jc w:val="both"/>
        <w:textAlignment w:val="center"/>
      </w:pPr>
      <w:r>
        <w:rPr>
          <w:color w:val="000000"/>
        </w:rPr>
        <w:t xml:space="preserve">Назначение платежа: </w:t>
      </w:r>
      <w:r w:rsidRPr="00DD25C6">
        <w:rPr>
          <w:color w:val="000000"/>
        </w:rPr>
        <w:t>Лицевой счет: 90</w:t>
      </w:r>
      <w:r>
        <w:rPr>
          <w:color w:val="000000"/>
        </w:rPr>
        <w:t xml:space="preserve">. </w:t>
      </w:r>
      <w:r w:rsidRPr="00DD25C6">
        <w:rPr>
          <w:color w:val="000000"/>
        </w:rPr>
        <w:t xml:space="preserve">Оргвзнос за участие в конференции </w:t>
      </w:r>
      <w:r w:rsidRPr="00DD25C6">
        <w:t>«Актуальные проблемы физической культуры…»</w:t>
      </w:r>
    </w:p>
    <w:p w:rsidR="0053200F" w:rsidRDefault="0053200F" w:rsidP="00565265">
      <w:pPr>
        <w:ind w:firstLine="708"/>
        <w:jc w:val="both"/>
        <w:textAlignment w:val="center"/>
        <w:rPr>
          <w:b/>
        </w:rPr>
      </w:pPr>
    </w:p>
    <w:p w:rsidR="0053200F" w:rsidRDefault="0053200F" w:rsidP="00565265">
      <w:pPr>
        <w:ind w:firstLine="708"/>
        <w:jc w:val="both"/>
        <w:textAlignment w:val="center"/>
      </w:pPr>
      <w:r w:rsidRPr="0040711F">
        <w:rPr>
          <w:b/>
        </w:rPr>
        <w:t>Материалы (</w:t>
      </w:r>
      <w:r w:rsidRPr="0040711F">
        <w:rPr>
          <w:b/>
          <w:i/>
        </w:rPr>
        <w:t>ТЕКСТ СТАТЬИ И АВТОРСКАЯ СПРАВКА В ОДНОМ ФАЙЛЕ</w:t>
      </w:r>
      <w:r>
        <w:rPr>
          <w:b/>
          <w:i/>
        </w:rPr>
        <w:t>, СКАНИРОВАННАЯ КОПИЯ КВИТАНЦИИ ОБ ОПЛАТЕ ОРГВЗНОСА</w:t>
      </w:r>
      <w:r w:rsidRPr="0040711F">
        <w:rPr>
          <w:b/>
        </w:rPr>
        <w:t xml:space="preserve"> </w:t>
      </w:r>
      <w:r>
        <w:rPr>
          <w:b/>
        </w:rPr>
        <w:t xml:space="preserve">во втором файле) </w:t>
      </w:r>
      <w:r w:rsidRPr="0040711F">
        <w:rPr>
          <w:b/>
        </w:rPr>
        <w:t xml:space="preserve">направляются на адрес электронной почты конференции: </w:t>
      </w:r>
    </w:p>
    <w:p w:rsidR="0053200F" w:rsidRPr="006E55E0" w:rsidRDefault="0053200F" w:rsidP="00565265">
      <w:pPr>
        <w:ind w:firstLine="708"/>
        <w:jc w:val="both"/>
        <w:textAlignment w:val="center"/>
        <w:rPr>
          <w:b/>
          <w:u w:val="single"/>
        </w:rPr>
      </w:pPr>
      <w:hyperlink r:id="rId10" w:history="1">
        <w:r w:rsidRPr="006E55E0">
          <w:rPr>
            <w:rStyle w:val="Hyperlink"/>
            <w:b/>
          </w:rPr>
          <w:t>npk_fks_urfu_2015@mail.ru</w:t>
        </w:r>
      </w:hyperlink>
      <w:r w:rsidRPr="006E55E0">
        <w:rPr>
          <w:b/>
        </w:rPr>
        <w:t xml:space="preserve"> </w:t>
      </w:r>
    </w:p>
    <w:p w:rsidR="0053200F" w:rsidRDefault="0053200F" w:rsidP="00565265">
      <w:pPr>
        <w:jc w:val="both"/>
        <w:textAlignment w:val="center"/>
      </w:pPr>
      <w:r w:rsidRPr="0040711F">
        <w:t xml:space="preserve">Имя </w:t>
      </w:r>
      <w:r>
        <w:t xml:space="preserve">первого </w:t>
      </w:r>
      <w:r w:rsidRPr="0040711F">
        <w:t xml:space="preserve">файла должно совпадать фамилией первого автора по-английски и иметь стандартное расширение: </w:t>
      </w:r>
      <w:r w:rsidRPr="0040711F">
        <w:rPr>
          <w:lang w:val="en-US"/>
        </w:rPr>
        <w:t>Ivanov</w:t>
      </w:r>
      <w:r w:rsidRPr="0040711F">
        <w:t>_</w:t>
      </w:r>
      <w:r w:rsidRPr="0040711F">
        <w:rPr>
          <w:lang w:val="en-US"/>
        </w:rPr>
        <w:t>S</w:t>
      </w:r>
      <w:r w:rsidRPr="0040711F">
        <w:t>_</w:t>
      </w:r>
      <w:r w:rsidRPr="0040711F">
        <w:rPr>
          <w:lang w:val="en-US"/>
        </w:rPr>
        <w:t>V</w:t>
      </w:r>
      <w:r w:rsidRPr="0040711F">
        <w:t>.doc.</w:t>
      </w:r>
      <w:r>
        <w:t xml:space="preserve"> (</w:t>
      </w:r>
      <w:r w:rsidRPr="003F5A8E">
        <w:t>.</w:t>
      </w:r>
      <w:r>
        <w:rPr>
          <w:lang w:val="en-US"/>
        </w:rPr>
        <w:t>docx</w:t>
      </w:r>
      <w:r w:rsidRPr="003F5A8E">
        <w:t>)</w:t>
      </w:r>
    </w:p>
    <w:p w:rsidR="0053200F" w:rsidRPr="003F5A8E" w:rsidRDefault="0053200F" w:rsidP="00565265">
      <w:pPr>
        <w:jc w:val="both"/>
        <w:textAlignment w:val="center"/>
        <w:rPr>
          <w:b/>
        </w:rPr>
      </w:pPr>
      <w:r>
        <w:t xml:space="preserve">Имя второго файла должно иметь вид </w:t>
      </w:r>
      <w:r w:rsidRPr="0040711F">
        <w:rPr>
          <w:lang w:val="en-US"/>
        </w:rPr>
        <w:t>Ivanov</w:t>
      </w:r>
      <w:r w:rsidRPr="0040711F">
        <w:t>_</w:t>
      </w:r>
      <w:r w:rsidRPr="0040711F">
        <w:rPr>
          <w:lang w:val="en-US"/>
        </w:rPr>
        <w:t>S</w:t>
      </w:r>
      <w:r w:rsidRPr="0040711F">
        <w:t>_</w:t>
      </w:r>
      <w:r w:rsidRPr="0040711F">
        <w:rPr>
          <w:lang w:val="en-US"/>
        </w:rPr>
        <w:t>V</w:t>
      </w:r>
      <w:r>
        <w:t>_</w:t>
      </w:r>
      <w:r>
        <w:rPr>
          <w:lang w:val="en-US"/>
        </w:rPr>
        <w:t>oplata</w:t>
      </w:r>
      <w:r w:rsidRPr="0040711F">
        <w:t>.</w:t>
      </w:r>
      <w:r>
        <w:rPr>
          <w:lang w:val="en-US"/>
        </w:rPr>
        <w:t>pdf</w:t>
      </w:r>
      <w:r w:rsidRPr="00FC2EC0">
        <w:t xml:space="preserve"> (</w:t>
      </w:r>
      <w:r w:rsidRPr="0040711F">
        <w:rPr>
          <w:lang w:val="en-US"/>
        </w:rPr>
        <w:t>Ivanov</w:t>
      </w:r>
      <w:r w:rsidRPr="0040711F">
        <w:t>_</w:t>
      </w:r>
      <w:r w:rsidRPr="0040711F">
        <w:rPr>
          <w:lang w:val="en-US"/>
        </w:rPr>
        <w:t>S</w:t>
      </w:r>
      <w:r w:rsidRPr="0040711F">
        <w:t>_</w:t>
      </w:r>
      <w:r w:rsidRPr="0040711F">
        <w:rPr>
          <w:lang w:val="en-US"/>
        </w:rPr>
        <w:t>V</w:t>
      </w:r>
      <w:r>
        <w:t>_</w:t>
      </w:r>
      <w:r>
        <w:rPr>
          <w:lang w:val="en-US"/>
        </w:rPr>
        <w:t>oplata</w:t>
      </w:r>
      <w:r w:rsidRPr="00FC2EC0">
        <w:t>.</w:t>
      </w:r>
      <w:r>
        <w:rPr>
          <w:lang w:val="en-US"/>
        </w:rPr>
        <w:t>jpg</w:t>
      </w:r>
      <w:r w:rsidRPr="00FC2EC0">
        <w:t>).</w:t>
      </w:r>
      <w:r>
        <w:t xml:space="preserve">  </w:t>
      </w:r>
    </w:p>
    <w:p w:rsidR="0053200F" w:rsidRPr="0040711F" w:rsidRDefault="0053200F" w:rsidP="00565265">
      <w:pPr>
        <w:jc w:val="both"/>
        <w:textAlignment w:val="center"/>
        <w:rPr>
          <w:b/>
        </w:rPr>
      </w:pPr>
      <w:r w:rsidRPr="0040711F">
        <w:rPr>
          <w:b/>
        </w:rPr>
        <w:t xml:space="preserve">Форма авторской справки: </w:t>
      </w:r>
      <w:r w:rsidRPr="0040711F">
        <w:t>приложение 1.</w:t>
      </w:r>
    </w:p>
    <w:p w:rsidR="0053200F" w:rsidRDefault="0053200F" w:rsidP="00565265">
      <w:pPr>
        <w:ind w:left="708"/>
        <w:jc w:val="both"/>
        <w:textAlignment w:val="center"/>
      </w:pPr>
      <w:r w:rsidRPr="0040711F">
        <w:rPr>
          <w:b/>
        </w:rPr>
        <w:t xml:space="preserve">Требования к оформлению материалов участников для публикации в сборнике </w:t>
      </w:r>
      <w:r w:rsidRPr="0040711F">
        <w:t>(образец оформления прилагается, см. приложение 2):</w:t>
      </w:r>
    </w:p>
    <w:p w:rsidR="0053200F" w:rsidRDefault="0053200F" w:rsidP="00565265">
      <w:pPr>
        <w:ind w:left="708"/>
        <w:jc w:val="both"/>
        <w:textAlignment w:val="center"/>
      </w:pPr>
    </w:p>
    <w:p w:rsidR="0053200F" w:rsidRDefault="0053200F" w:rsidP="00565265">
      <w:pPr>
        <w:ind w:left="708"/>
        <w:jc w:val="both"/>
        <w:textAlignment w:val="center"/>
        <w:rPr>
          <w:b/>
        </w:rPr>
      </w:pPr>
      <w:r w:rsidRPr="002733F1">
        <w:rPr>
          <w:b/>
        </w:rPr>
        <w:t>Статья представляется на русском и</w:t>
      </w:r>
      <w:r>
        <w:rPr>
          <w:b/>
        </w:rPr>
        <w:t>ли</w:t>
      </w:r>
      <w:r w:rsidRPr="002733F1">
        <w:rPr>
          <w:b/>
        </w:rPr>
        <w:t xml:space="preserve"> английском</w:t>
      </w:r>
      <w:r>
        <w:rPr>
          <w:b/>
        </w:rPr>
        <w:t xml:space="preserve"> языках </w:t>
      </w:r>
    </w:p>
    <w:p w:rsidR="0053200F" w:rsidRPr="002733F1" w:rsidRDefault="0053200F" w:rsidP="00565265">
      <w:pPr>
        <w:ind w:left="708"/>
        <w:jc w:val="both"/>
        <w:textAlignment w:val="center"/>
        <w:rPr>
          <w:b/>
        </w:rPr>
      </w:pPr>
      <w:r>
        <w:rPr>
          <w:b/>
        </w:rPr>
        <w:t>Оформление:</w:t>
      </w:r>
    </w:p>
    <w:p w:rsidR="0053200F" w:rsidRDefault="0053200F" w:rsidP="00565265">
      <w:pPr>
        <w:numPr>
          <w:ilvl w:val="0"/>
          <w:numId w:val="2"/>
        </w:numPr>
        <w:jc w:val="both"/>
        <w:textAlignment w:val="center"/>
      </w:pPr>
      <w:r>
        <w:t>код УДК;</w:t>
      </w:r>
    </w:p>
    <w:p w:rsidR="0053200F" w:rsidRPr="0040711F" w:rsidRDefault="0053200F" w:rsidP="00565265">
      <w:pPr>
        <w:numPr>
          <w:ilvl w:val="0"/>
          <w:numId w:val="2"/>
        </w:numPr>
        <w:jc w:val="both"/>
        <w:textAlignment w:val="center"/>
      </w:pPr>
      <w:r w:rsidRPr="0040711F">
        <w:t>инициалы и фамилия автора</w:t>
      </w:r>
      <w:r>
        <w:t xml:space="preserve"> (на русском и английском языках)</w:t>
      </w:r>
      <w:r w:rsidRPr="0040711F">
        <w:t>;</w:t>
      </w:r>
    </w:p>
    <w:p w:rsidR="0053200F" w:rsidRPr="0040711F" w:rsidRDefault="0053200F" w:rsidP="00565265">
      <w:pPr>
        <w:numPr>
          <w:ilvl w:val="0"/>
          <w:numId w:val="2"/>
        </w:numPr>
        <w:jc w:val="both"/>
        <w:textAlignment w:val="center"/>
      </w:pPr>
      <w:r w:rsidRPr="0040711F">
        <w:t xml:space="preserve">полное название образовательного (научного) учреждения, место работы автора, должность, ученая степень, ученое звание. Для студентов </w:t>
      </w:r>
      <w:r>
        <w:t xml:space="preserve">и аспирантов </w:t>
      </w:r>
      <w:r w:rsidRPr="0040711F">
        <w:t>– указать курс и уровень обучения (бакалавр, магистр, специалист</w:t>
      </w:r>
      <w:r>
        <w:t>, аспирант</w:t>
      </w:r>
      <w:r w:rsidRPr="0040711F">
        <w:t>)</w:t>
      </w:r>
      <w:r>
        <w:t xml:space="preserve"> (на русском и английском языках)</w:t>
      </w:r>
      <w:r w:rsidRPr="0040711F">
        <w:t>;</w:t>
      </w:r>
    </w:p>
    <w:p w:rsidR="0053200F" w:rsidRPr="0040711F" w:rsidRDefault="0053200F" w:rsidP="00565265">
      <w:pPr>
        <w:numPr>
          <w:ilvl w:val="0"/>
          <w:numId w:val="2"/>
        </w:numPr>
        <w:jc w:val="both"/>
        <w:textAlignment w:val="center"/>
      </w:pPr>
      <w:r w:rsidRPr="0040711F">
        <w:t>название статьи</w:t>
      </w:r>
      <w:r>
        <w:t xml:space="preserve"> (на русском и английском языках)</w:t>
      </w:r>
      <w:r w:rsidRPr="0040711F">
        <w:t xml:space="preserve">; </w:t>
      </w:r>
    </w:p>
    <w:p w:rsidR="0053200F" w:rsidRDefault="0053200F" w:rsidP="00565265">
      <w:pPr>
        <w:numPr>
          <w:ilvl w:val="0"/>
          <w:numId w:val="2"/>
        </w:numPr>
        <w:jc w:val="both"/>
        <w:textAlignment w:val="center"/>
      </w:pPr>
      <w:r w:rsidRPr="0040711F">
        <w:t xml:space="preserve">аннотация </w:t>
      </w:r>
      <w:r>
        <w:t>на русском языке (</w:t>
      </w:r>
      <w:r w:rsidRPr="0040711F">
        <w:t>не более 5 строк</w:t>
      </w:r>
      <w:r>
        <w:t>)</w:t>
      </w:r>
    </w:p>
    <w:p w:rsidR="0053200F" w:rsidRPr="0040711F" w:rsidRDefault="0053200F" w:rsidP="00565265">
      <w:pPr>
        <w:numPr>
          <w:ilvl w:val="0"/>
          <w:numId w:val="2"/>
        </w:numPr>
        <w:jc w:val="both"/>
        <w:textAlignment w:val="center"/>
      </w:pPr>
      <w:r>
        <w:t>аннотация на английском языке (не более 5 строк);</w:t>
      </w:r>
    </w:p>
    <w:p w:rsidR="0053200F" w:rsidRDefault="0053200F" w:rsidP="00565265">
      <w:pPr>
        <w:numPr>
          <w:ilvl w:val="0"/>
          <w:numId w:val="2"/>
        </w:numPr>
        <w:jc w:val="both"/>
        <w:textAlignment w:val="center"/>
      </w:pPr>
      <w:r w:rsidRPr="0040711F">
        <w:t xml:space="preserve">ключевые слова </w:t>
      </w:r>
      <w:r>
        <w:t>на русском языке;</w:t>
      </w:r>
    </w:p>
    <w:p w:rsidR="0053200F" w:rsidRPr="0040711F" w:rsidRDefault="0053200F" w:rsidP="00565265">
      <w:pPr>
        <w:numPr>
          <w:ilvl w:val="0"/>
          <w:numId w:val="2"/>
        </w:numPr>
        <w:jc w:val="both"/>
        <w:textAlignment w:val="center"/>
      </w:pPr>
      <w:r w:rsidRPr="0040711F">
        <w:t xml:space="preserve">ключевые слова </w:t>
      </w:r>
      <w:r>
        <w:t>на английском языке;</w:t>
      </w:r>
    </w:p>
    <w:p w:rsidR="0053200F" w:rsidRDefault="0053200F" w:rsidP="00565265">
      <w:pPr>
        <w:numPr>
          <w:ilvl w:val="0"/>
          <w:numId w:val="2"/>
        </w:numPr>
        <w:jc w:val="both"/>
        <w:textAlignment w:val="center"/>
      </w:pPr>
      <w:r>
        <w:t>текст статьи на русском языке;</w:t>
      </w:r>
    </w:p>
    <w:p w:rsidR="0053200F" w:rsidRDefault="0053200F" w:rsidP="00565265">
      <w:pPr>
        <w:numPr>
          <w:ilvl w:val="0"/>
          <w:numId w:val="2"/>
        </w:numPr>
        <w:jc w:val="both"/>
        <w:textAlignment w:val="center"/>
      </w:pPr>
      <w:r>
        <w:t>список литературы (в алфавитном порядке, сначала на русском языке, затем на иностранных;</w:t>
      </w:r>
    </w:p>
    <w:p w:rsidR="0053200F" w:rsidRDefault="0053200F" w:rsidP="00B34AAB">
      <w:pPr>
        <w:numPr>
          <w:ilvl w:val="0"/>
          <w:numId w:val="2"/>
        </w:numPr>
        <w:jc w:val="both"/>
        <w:textAlignment w:val="center"/>
      </w:pPr>
      <w:r>
        <w:t xml:space="preserve">транслитерация и перевод на английский списка литературы (сайт </w:t>
      </w:r>
      <w:hyperlink r:id="rId11" w:history="1">
        <w:r w:rsidRPr="000272A5">
          <w:rPr>
            <w:rStyle w:val="Hyperlink"/>
          </w:rPr>
          <w:t>http://www.translit.ru/</w:t>
        </w:r>
      </w:hyperlink>
      <w:r>
        <w:t xml:space="preserve">, вариант </w:t>
      </w:r>
      <w:r>
        <w:rPr>
          <w:lang w:val="en-US"/>
        </w:rPr>
        <w:t>BNG</w:t>
      </w:r>
      <w:r w:rsidRPr="00B34AAB">
        <w:t>)</w:t>
      </w:r>
    </w:p>
    <w:p w:rsidR="0053200F" w:rsidRDefault="0053200F" w:rsidP="00565265">
      <w:pPr>
        <w:numPr>
          <w:ilvl w:val="0"/>
          <w:numId w:val="2"/>
        </w:numPr>
        <w:jc w:val="both"/>
        <w:textAlignment w:val="center"/>
      </w:pPr>
      <w:r>
        <w:t>общий объе</w:t>
      </w:r>
      <w:r w:rsidRPr="0040711F">
        <w:t>м</w:t>
      </w:r>
      <w:r>
        <w:t xml:space="preserve"> представляемого материала</w:t>
      </w:r>
      <w:r w:rsidRPr="0040711F">
        <w:t xml:space="preserve"> не должен превышать 5 страниц</w:t>
      </w:r>
      <w:r>
        <w:t>.</w:t>
      </w:r>
    </w:p>
    <w:p w:rsidR="0053200F" w:rsidRDefault="0053200F" w:rsidP="005B543A">
      <w:pPr>
        <w:jc w:val="both"/>
        <w:textAlignment w:val="center"/>
      </w:pPr>
    </w:p>
    <w:p w:rsidR="0053200F" w:rsidRPr="0040711F" w:rsidRDefault="0053200F" w:rsidP="00565265">
      <w:pPr>
        <w:numPr>
          <w:ilvl w:val="0"/>
          <w:numId w:val="2"/>
        </w:numPr>
        <w:jc w:val="both"/>
        <w:textAlignment w:val="center"/>
      </w:pPr>
      <w:r w:rsidRPr="0040711F">
        <w:t xml:space="preserve">Текст </w:t>
      </w:r>
      <w:r>
        <w:t>печатается</w:t>
      </w:r>
      <w:r w:rsidRPr="0040711F">
        <w:t xml:space="preserve"> в редакторе </w:t>
      </w:r>
      <w:r w:rsidRPr="0040711F">
        <w:rPr>
          <w:lang w:val="en-US"/>
        </w:rPr>
        <w:t>Microsoft</w:t>
      </w:r>
      <w:r w:rsidRPr="0040711F">
        <w:t xml:space="preserve"> </w:t>
      </w:r>
      <w:r w:rsidRPr="0040711F">
        <w:rPr>
          <w:lang w:val="en-US"/>
        </w:rPr>
        <w:t>Word</w:t>
      </w:r>
      <w:r w:rsidRPr="0040711F">
        <w:t xml:space="preserve"> версии 2003–2010, шрифт </w:t>
      </w:r>
      <w:r w:rsidRPr="0040711F">
        <w:rPr>
          <w:lang w:val="en-US"/>
        </w:rPr>
        <w:t>Times</w:t>
      </w:r>
      <w:r w:rsidRPr="0040711F">
        <w:t xml:space="preserve"> </w:t>
      </w:r>
      <w:r w:rsidRPr="0040711F">
        <w:rPr>
          <w:lang w:val="en-US"/>
        </w:rPr>
        <w:t>New</w:t>
      </w:r>
      <w:r w:rsidRPr="0040711F">
        <w:t xml:space="preserve"> </w:t>
      </w:r>
      <w:r w:rsidRPr="0040711F">
        <w:rPr>
          <w:lang w:val="en-US"/>
        </w:rPr>
        <w:t>Roman</w:t>
      </w:r>
      <w:r>
        <w:t xml:space="preserve"> (на русском или английском языках)</w:t>
      </w:r>
      <w:r w:rsidRPr="0040711F">
        <w:t>;</w:t>
      </w:r>
    </w:p>
    <w:p w:rsidR="0053200F" w:rsidRPr="0040711F" w:rsidRDefault="0053200F" w:rsidP="00565265">
      <w:pPr>
        <w:numPr>
          <w:ilvl w:val="0"/>
          <w:numId w:val="2"/>
        </w:numPr>
        <w:jc w:val="both"/>
        <w:textAlignment w:val="center"/>
      </w:pPr>
      <w:r w:rsidRPr="0040711F">
        <w:t>размер шрифта – 1</w:t>
      </w:r>
      <w:r>
        <w:t>6</w:t>
      </w:r>
      <w:r w:rsidRPr="0040711F">
        <w:t>, междустрочный интервал – 1,</w:t>
      </w:r>
      <w:r>
        <w:t>0</w:t>
      </w:r>
      <w:r w:rsidRPr="0040711F">
        <w:t>; все поля – 2 см, абзацный отступ 1,25 см;</w:t>
      </w:r>
    </w:p>
    <w:p w:rsidR="0053200F" w:rsidRPr="0040711F" w:rsidRDefault="0053200F" w:rsidP="00565265">
      <w:pPr>
        <w:numPr>
          <w:ilvl w:val="0"/>
          <w:numId w:val="2"/>
        </w:numPr>
        <w:jc w:val="both"/>
        <w:textAlignment w:val="center"/>
      </w:pPr>
      <w:r w:rsidRPr="0040711F">
        <w:t>графические материалы встроены в текст, таблицы: сквозная нумерация, справа над таблицей, заголовок над таблицей, выравнивание от центра; рисунки:</w:t>
      </w:r>
      <w:r>
        <w:t xml:space="preserve"> не менее 300 </w:t>
      </w:r>
      <w:r>
        <w:rPr>
          <w:lang w:val="en-US"/>
        </w:rPr>
        <w:t>dpi</w:t>
      </w:r>
      <w:r>
        <w:t>,</w:t>
      </w:r>
      <w:r w:rsidRPr="0040711F">
        <w:t xml:space="preserve"> сквозная нумерация, подрисуночная подпись, выравнивание по ширине;</w:t>
      </w:r>
    </w:p>
    <w:p w:rsidR="0053200F" w:rsidRPr="0040711F" w:rsidRDefault="0053200F" w:rsidP="00565265">
      <w:pPr>
        <w:numPr>
          <w:ilvl w:val="0"/>
          <w:numId w:val="2"/>
        </w:numPr>
        <w:jc w:val="both"/>
        <w:textAlignment w:val="center"/>
      </w:pPr>
      <w:r w:rsidRPr="0040711F">
        <w:t xml:space="preserve">автоматическая расстановка переносов </w:t>
      </w:r>
      <w:r w:rsidRPr="0040711F">
        <w:rPr>
          <w:b/>
        </w:rPr>
        <w:t>не допускается</w:t>
      </w:r>
      <w:r w:rsidRPr="0040711F">
        <w:t>;</w:t>
      </w:r>
    </w:p>
    <w:p w:rsidR="0053200F" w:rsidRPr="0040711F" w:rsidRDefault="0053200F" w:rsidP="00565265">
      <w:pPr>
        <w:numPr>
          <w:ilvl w:val="0"/>
          <w:numId w:val="2"/>
        </w:numPr>
        <w:jc w:val="both"/>
        <w:textAlignment w:val="center"/>
      </w:pPr>
      <w:r w:rsidRPr="0040711F">
        <w:t>список литературы на языке оригинала приводится в конце текста в алфавитном порядке, сначала – на русском, затем на иностранных языках;</w:t>
      </w:r>
    </w:p>
    <w:p w:rsidR="0053200F" w:rsidRPr="0040711F" w:rsidRDefault="0053200F" w:rsidP="00565265">
      <w:pPr>
        <w:numPr>
          <w:ilvl w:val="0"/>
          <w:numId w:val="2"/>
        </w:numPr>
        <w:jc w:val="both"/>
        <w:textAlignment w:val="center"/>
      </w:pPr>
      <w:r w:rsidRPr="0040711F">
        <w:t>сноски даются в квадратных скобках [3, с. 255</w:t>
      </w:r>
      <w:r>
        <w:t>–</w:t>
      </w:r>
      <w:r w:rsidRPr="0040711F">
        <w:t>256], где первая цифра означает номер цитируемого произведения из списка литературы, вторая – номера страниц.</w:t>
      </w:r>
    </w:p>
    <w:p w:rsidR="0053200F" w:rsidRDefault="0053200F" w:rsidP="00565265">
      <w:pPr>
        <w:ind w:firstLine="708"/>
        <w:jc w:val="both"/>
        <w:textAlignment w:val="center"/>
        <w:rPr>
          <w:b/>
        </w:rPr>
      </w:pPr>
    </w:p>
    <w:p w:rsidR="0053200F" w:rsidRPr="0040711F" w:rsidRDefault="0053200F" w:rsidP="00565265">
      <w:pPr>
        <w:ind w:firstLine="708"/>
        <w:jc w:val="both"/>
        <w:textAlignment w:val="center"/>
        <w:rPr>
          <w:b/>
        </w:rPr>
      </w:pPr>
      <w:r w:rsidRPr="0040711F">
        <w:rPr>
          <w:b/>
        </w:rPr>
        <w:t>Материалы, не соответствующие указанным требованиям, не принимаются.</w:t>
      </w:r>
    </w:p>
    <w:p w:rsidR="0053200F" w:rsidRPr="0040711F" w:rsidRDefault="0053200F" w:rsidP="00565265">
      <w:pPr>
        <w:ind w:firstLine="708"/>
        <w:jc w:val="both"/>
        <w:textAlignment w:val="center"/>
      </w:pPr>
      <w:r w:rsidRPr="0040711F">
        <w:t xml:space="preserve">Все материалы, направленные участниками для публикации, проходят проверку на наличие плагиата и редакционную комиссию. </w:t>
      </w:r>
    </w:p>
    <w:p w:rsidR="0053200F" w:rsidRDefault="0053200F" w:rsidP="00565265">
      <w:pPr>
        <w:ind w:firstLine="708"/>
        <w:jc w:val="both"/>
        <w:textAlignment w:val="center"/>
      </w:pPr>
    </w:p>
    <w:p w:rsidR="0053200F" w:rsidRDefault="0053200F" w:rsidP="00125290">
      <w:pPr>
        <w:ind w:firstLine="709"/>
        <w:jc w:val="both"/>
        <w:textAlignment w:val="center"/>
      </w:pPr>
    </w:p>
    <w:p w:rsidR="0053200F" w:rsidRDefault="0053200F" w:rsidP="00125290">
      <w:pPr>
        <w:jc w:val="both"/>
        <w:rPr>
          <w:rFonts w:eastAsia="MS Mincho"/>
          <w:b/>
        </w:rPr>
      </w:pPr>
      <w:r w:rsidRPr="00125290">
        <w:rPr>
          <w:rFonts w:eastAsia="MS Mincho"/>
          <w:b/>
        </w:rPr>
        <w:t>Информационное письмо является официальным приглашением для участия в конференции.</w:t>
      </w:r>
    </w:p>
    <w:p w:rsidR="0053200F" w:rsidRDefault="0053200F" w:rsidP="00125290">
      <w:pPr>
        <w:jc w:val="both"/>
        <w:rPr>
          <w:rFonts w:eastAsia="MS Mincho"/>
          <w:b/>
        </w:rPr>
      </w:pPr>
    </w:p>
    <w:p w:rsidR="0053200F" w:rsidRDefault="0053200F" w:rsidP="00125290">
      <w:pPr>
        <w:jc w:val="both"/>
        <w:rPr>
          <w:rFonts w:eastAsia="MS Mincho"/>
          <w:b/>
        </w:rPr>
      </w:pPr>
      <w:r>
        <w:rPr>
          <w:rFonts w:eastAsia="MS Mincho"/>
          <w:b/>
        </w:rPr>
        <w:t>Все расходы по командированию на конференцию несет направляющая сторона.</w:t>
      </w:r>
    </w:p>
    <w:p w:rsidR="0053200F" w:rsidRDefault="0053200F" w:rsidP="00125290">
      <w:pPr>
        <w:jc w:val="both"/>
        <w:rPr>
          <w:rFonts w:eastAsia="MS Mincho"/>
          <w:b/>
        </w:rPr>
      </w:pPr>
    </w:p>
    <w:p w:rsidR="0053200F" w:rsidRPr="00125290" w:rsidRDefault="0053200F" w:rsidP="00125290">
      <w:pPr>
        <w:jc w:val="both"/>
        <w:rPr>
          <w:rFonts w:eastAsia="MS Mincho"/>
          <w:i/>
        </w:rPr>
      </w:pPr>
      <w:r w:rsidRPr="00125290">
        <w:rPr>
          <w:rFonts w:eastAsia="MS Mincho"/>
          <w:i/>
        </w:rPr>
        <w:t>По предварительному согласованию иногородние участники могут быть размещены в благоустроенном общежитии университета (ориентировочная цена – от 550 до 1000 руб. за сутки)</w:t>
      </w:r>
    </w:p>
    <w:p w:rsidR="0053200F" w:rsidRPr="00125290" w:rsidRDefault="0053200F" w:rsidP="00125290">
      <w:pPr>
        <w:jc w:val="both"/>
        <w:rPr>
          <w:rFonts w:eastAsia="MS Mincho"/>
          <w:b/>
        </w:rPr>
      </w:pPr>
    </w:p>
    <w:p w:rsidR="0053200F" w:rsidRPr="0040711F" w:rsidRDefault="0053200F" w:rsidP="00565265">
      <w:pPr>
        <w:jc w:val="center"/>
        <w:rPr>
          <w:b/>
        </w:rPr>
      </w:pPr>
      <w:r w:rsidRPr="0040711F">
        <w:rPr>
          <w:b/>
        </w:rPr>
        <w:t>Координаты оргкомитета</w:t>
      </w:r>
    </w:p>
    <w:p w:rsidR="0053200F" w:rsidRPr="0040711F" w:rsidRDefault="0053200F" w:rsidP="00565265">
      <w:pPr>
        <w:ind w:firstLine="708"/>
        <w:jc w:val="both"/>
      </w:pPr>
      <w:r w:rsidRPr="0040711F">
        <w:t>620000, г. Екатеринбург, ул. Мира, 19,</w:t>
      </w:r>
    </w:p>
    <w:p w:rsidR="0053200F" w:rsidRPr="0040711F" w:rsidRDefault="0053200F" w:rsidP="00565265">
      <w:pPr>
        <w:ind w:firstLine="708"/>
        <w:jc w:val="both"/>
      </w:pPr>
      <w:r w:rsidRPr="0040711F">
        <w:t>Институт физической культур</w:t>
      </w:r>
      <w:r>
        <w:t>ы, спорта и молодежной политики</w:t>
      </w:r>
      <w:r w:rsidRPr="0040711F">
        <w:t>.</w:t>
      </w:r>
    </w:p>
    <w:p w:rsidR="0053200F" w:rsidRPr="0040711F" w:rsidRDefault="0053200F" w:rsidP="00565265">
      <w:pPr>
        <w:ind w:firstLine="708"/>
        <w:jc w:val="both"/>
      </w:pPr>
      <w:r w:rsidRPr="00DD25C6">
        <w:t>Тел./факс: +7 (343) 375-97-61;</w:t>
      </w:r>
      <w:r w:rsidRPr="0040711F">
        <w:t xml:space="preserve"> </w:t>
      </w:r>
    </w:p>
    <w:p w:rsidR="0053200F" w:rsidRPr="006E55E0" w:rsidRDefault="0053200F" w:rsidP="006E55E0">
      <w:pPr>
        <w:ind w:firstLine="708"/>
        <w:jc w:val="both"/>
        <w:textAlignment w:val="center"/>
        <w:rPr>
          <w:b/>
          <w:u w:val="single"/>
        </w:rPr>
      </w:pPr>
      <w:r w:rsidRPr="0040711F">
        <w:t xml:space="preserve">электронная почта: </w:t>
      </w:r>
      <w:hyperlink r:id="rId12" w:history="1">
        <w:r w:rsidRPr="006E55E0">
          <w:rPr>
            <w:rStyle w:val="Hyperlink"/>
            <w:b/>
          </w:rPr>
          <w:t>npk_fks_urfu_2015@mail.ru</w:t>
        </w:r>
      </w:hyperlink>
      <w:r w:rsidRPr="006E55E0">
        <w:rPr>
          <w:b/>
        </w:rPr>
        <w:t xml:space="preserve"> </w:t>
      </w:r>
    </w:p>
    <w:p w:rsidR="0053200F" w:rsidRPr="0040711F" w:rsidRDefault="0053200F" w:rsidP="00565265">
      <w:pPr>
        <w:ind w:firstLine="708"/>
        <w:jc w:val="both"/>
      </w:pPr>
    </w:p>
    <w:p w:rsidR="0053200F" w:rsidRDefault="0053200F" w:rsidP="00565265">
      <w:pPr>
        <w:ind w:firstLine="708"/>
        <w:rPr>
          <w:b/>
          <w:i/>
        </w:rPr>
      </w:pPr>
      <w:r w:rsidRPr="0040711F">
        <w:rPr>
          <w:b/>
          <w:i/>
        </w:rPr>
        <w:t>Дирек</w:t>
      </w:r>
      <w:r>
        <w:rPr>
          <w:b/>
          <w:i/>
        </w:rPr>
        <w:t>тор конференции:</w:t>
      </w:r>
    </w:p>
    <w:p w:rsidR="0053200F" w:rsidRDefault="0053200F" w:rsidP="00565265">
      <w:pPr>
        <w:ind w:firstLine="708"/>
        <w:rPr>
          <w:b/>
          <w:i/>
        </w:rPr>
      </w:pPr>
      <w:r>
        <w:rPr>
          <w:b/>
        </w:rPr>
        <w:t xml:space="preserve">Серова Нина Борисовна, </w:t>
      </w:r>
      <w:r w:rsidRPr="00A63A92">
        <w:t xml:space="preserve">директор </w:t>
      </w:r>
      <w:r>
        <w:t xml:space="preserve">Института физической культуры, спорта и молодежной политики, кандидат педагогических наук, доцент, заведующая кафедрой сервиса и туризма </w:t>
      </w:r>
      <w:r w:rsidRPr="0040711F">
        <w:t>Уральского федерального университета</w:t>
      </w:r>
      <w:r>
        <w:t xml:space="preserve"> </w:t>
      </w:r>
    </w:p>
    <w:p w:rsidR="0053200F" w:rsidRPr="00DD25C6" w:rsidRDefault="0053200F" w:rsidP="00565265">
      <w:pPr>
        <w:ind w:firstLine="708"/>
        <w:rPr>
          <w:b/>
          <w:i/>
        </w:rPr>
      </w:pPr>
      <w:r w:rsidRPr="00DD25C6">
        <w:t xml:space="preserve">электронная почта: </w:t>
      </w:r>
      <w:hyperlink r:id="rId13" w:history="1">
        <w:r w:rsidRPr="00DD25C6">
          <w:rPr>
            <w:rStyle w:val="Hyperlink"/>
          </w:rPr>
          <w:t>ninasero@mail.ru</w:t>
        </w:r>
      </w:hyperlink>
      <w:r w:rsidRPr="00DD25C6">
        <w:t xml:space="preserve"> </w:t>
      </w:r>
      <w:hyperlink r:id="rId14" w:history="1">
        <w:r w:rsidRPr="00DD25C6">
          <w:rPr>
            <w:rStyle w:val="Hyperlink"/>
          </w:rPr>
          <w:t>n.b.serova@urfu.ru</w:t>
        </w:r>
      </w:hyperlink>
      <w:r w:rsidRPr="00DD25C6">
        <w:t xml:space="preserve"> </w:t>
      </w:r>
    </w:p>
    <w:p w:rsidR="0053200F" w:rsidRPr="00DD25C6" w:rsidRDefault="0053200F" w:rsidP="00565265">
      <w:pPr>
        <w:ind w:firstLine="708"/>
        <w:rPr>
          <w:b/>
          <w:i/>
        </w:rPr>
      </w:pPr>
      <w:r w:rsidRPr="00DD25C6">
        <w:t>Тел./факс: +7 (343) 375-97-61.</w:t>
      </w:r>
    </w:p>
    <w:p w:rsidR="0053200F" w:rsidRPr="00DD25C6" w:rsidRDefault="0053200F" w:rsidP="00565265">
      <w:pPr>
        <w:ind w:firstLine="709"/>
        <w:jc w:val="both"/>
        <w:rPr>
          <w:b/>
          <w:i/>
        </w:rPr>
      </w:pPr>
      <w:r w:rsidRPr="00DD25C6">
        <w:rPr>
          <w:b/>
          <w:i/>
        </w:rPr>
        <w:t>Ответственный секретарь:</w:t>
      </w:r>
    </w:p>
    <w:p w:rsidR="0053200F" w:rsidRDefault="0053200F" w:rsidP="00A63A92">
      <w:pPr>
        <w:ind w:firstLine="708"/>
        <w:jc w:val="both"/>
        <w:textAlignment w:val="center"/>
      </w:pPr>
      <w:r w:rsidRPr="00DD25C6">
        <w:rPr>
          <w:b/>
        </w:rPr>
        <w:t xml:space="preserve">Нархов Дмитрий Юрьевич, </w:t>
      </w:r>
      <w:r w:rsidRPr="00DD25C6">
        <w:t>директор Центра науки и инноваций, кандидат</w:t>
      </w:r>
      <w:r>
        <w:t xml:space="preserve"> социологических наук, </w:t>
      </w:r>
      <w:r w:rsidRPr="0040711F">
        <w:t>старший преподаватель кафедры «Организация работы с молодежью» Уральского федерального университета</w:t>
      </w:r>
    </w:p>
    <w:p w:rsidR="0053200F" w:rsidRPr="0040711F" w:rsidRDefault="0053200F" w:rsidP="00A63A92">
      <w:pPr>
        <w:ind w:firstLine="708"/>
        <w:jc w:val="both"/>
        <w:textAlignment w:val="center"/>
        <w:rPr>
          <w:b/>
        </w:rPr>
      </w:pPr>
      <w:r w:rsidRPr="0040711F">
        <w:t xml:space="preserve">электронная почта: </w:t>
      </w:r>
      <w:hyperlink r:id="rId15" w:history="1">
        <w:r w:rsidRPr="0040711F">
          <w:rPr>
            <w:color w:val="0000FF"/>
            <w:u w:val="single"/>
            <w:lang w:val="en-US"/>
          </w:rPr>
          <w:t>d</w:t>
        </w:r>
        <w:r w:rsidRPr="0040711F">
          <w:rPr>
            <w:color w:val="0000FF"/>
            <w:u w:val="single"/>
          </w:rPr>
          <w:t>_</w:t>
        </w:r>
        <w:r w:rsidRPr="0040711F">
          <w:rPr>
            <w:color w:val="0000FF"/>
            <w:u w:val="single"/>
            <w:lang w:val="en-US"/>
          </w:rPr>
          <w:t>narkhov</w:t>
        </w:r>
        <w:r w:rsidRPr="0040711F">
          <w:rPr>
            <w:color w:val="0000FF"/>
            <w:u w:val="single"/>
          </w:rPr>
          <w:t>@</w:t>
        </w:r>
        <w:r w:rsidRPr="0040711F">
          <w:rPr>
            <w:color w:val="0000FF"/>
            <w:u w:val="single"/>
            <w:lang w:val="en-US"/>
          </w:rPr>
          <w:t>mail</w:t>
        </w:r>
        <w:r w:rsidRPr="0040711F">
          <w:rPr>
            <w:color w:val="0000FF"/>
            <w:u w:val="single"/>
          </w:rPr>
          <w:t>.</w:t>
        </w:r>
        <w:r w:rsidRPr="0040711F">
          <w:rPr>
            <w:color w:val="0000FF"/>
            <w:u w:val="single"/>
            <w:lang w:val="en-US"/>
          </w:rPr>
          <w:t>ru</w:t>
        </w:r>
      </w:hyperlink>
      <w:r w:rsidRPr="0040711F">
        <w:t xml:space="preserve"> </w:t>
      </w:r>
    </w:p>
    <w:p w:rsidR="0053200F" w:rsidRPr="0040711F" w:rsidRDefault="0053200F" w:rsidP="00A63A92">
      <w:pPr>
        <w:ind w:firstLine="708"/>
        <w:jc w:val="both"/>
      </w:pPr>
      <w:r>
        <w:t xml:space="preserve">Тел.: </w:t>
      </w:r>
      <w:r w:rsidRPr="0040711F">
        <w:t>+7(908)91 08 329</w:t>
      </w:r>
    </w:p>
    <w:p w:rsidR="0053200F" w:rsidRDefault="0053200F" w:rsidP="00565265">
      <w:pPr>
        <w:ind w:left="709"/>
        <w:jc w:val="both"/>
        <w:textAlignment w:val="center"/>
        <w:rPr>
          <w:b/>
        </w:rPr>
      </w:pPr>
    </w:p>
    <w:p w:rsidR="0053200F" w:rsidRPr="0040711F" w:rsidRDefault="0053200F" w:rsidP="00565265">
      <w:pPr>
        <w:jc w:val="right"/>
      </w:pPr>
      <w:r w:rsidRPr="0040711F">
        <w:br w:type="page"/>
        <w:t>Приложение 1</w:t>
      </w:r>
    </w:p>
    <w:p w:rsidR="0053200F" w:rsidRPr="0040711F" w:rsidRDefault="0053200F" w:rsidP="00565265">
      <w:pPr>
        <w:jc w:val="center"/>
      </w:pPr>
      <w:r w:rsidRPr="0040711F">
        <w:t>Авторская справка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1"/>
        <w:gridCol w:w="1843"/>
        <w:gridCol w:w="2076"/>
        <w:gridCol w:w="2076"/>
        <w:gridCol w:w="1659"/>
      </w:tblGrid>
      <w:tr w:rsidR="0053200F" w:rsidRPr="002B7532" w:rsidTr="002C7897">
        <w:tc>
          <w:tcPr>
            <w:tcW w:w="2341" w:type="dxa"/>
            <w:vAlign w:val="center"/>
          </w:tcPr>
          <w:p w:rsidR="0053200F" w:rsidRPr="0040711F" w:rsidRDefault="0053200F" w:rsidP="00C45189">
            <w:r w:rsidRPr="0040711F">
              <w:t>Фамилия, имя, отчество</w:t>
            </w:r>
          </w:p>
        </w:tc>
        <w:tc>
          <w:tcPr>
            <w:tcW w:w="7654" w:type="dxa"/>
            <w:gridSpan w:val="4"/>
          </w:tcPr>
          <w:p w:rsidR="0053200F" w:rsidRPr="0040711F" w:rsidRDefault="0053200F" w:rsidP="00B16BD6">
            <w:pPr>
              <w:ind w:left="460"/>
            </w:pPr>
          </w:p>
        </w:tc>
      </w:tr>
      <w:tr w:rsidR="0053200F" w:rsidRPr="002B7532" w:rsidTr="002C7897">
        <w:tc>
          <w:tcPr>
            <w:tcW w:w="2341" w:type="dxa"/>
            <w:vAlign w:val="center"/>
          </w:tcPr>
          <w:p w:rsidR="0053200F" w:rsidRPr="0040711F" w:rsidRDefault="0053200F" w:rsidP="00C45189">
            <w:r w:rsidRPr="0040711F">
              <w:t>Город</w:t>
            </w:r>
          </w:p>
        </w:tc>
        <w:tc>
          <w:tcPr>
            <w:tcW w:w="7654" w:type="dxa"/>
            <w:gridSpan w:val="4"/>
          </w:tcPr>
          <w:p w:rsidR="0053200F" w:rsidRPr="0040711F" w:rsidRDefault="0053200F" w:rsidP="00B16BD6">
            <w:pPr>
              <w:ind w:left="460"/>
            </w:pPr>
          </w:p>
        </w:tc>
      </w:tr>
      <w:tr w:rsidR="0053200F" w:rsidRPr="002B7532" w:rsidTr="002C7897">
        <w:tc>
          <w:tcPr>
            <w:tcW w:w="2341" w:type="dxa"/>
            <w:vAlign w:val="center"/>
          </w:tcPr>
          <w:p w:rsidR="0053200F" w:rsidRPr="0040711F" w:rsidRDefault="0053200F" w:rsidP="00C45189">
            <w:r w:rsidRPr="0040711F">
              <w:t>Область</w:t>
            </w:r>
          </w:p>
        </w:tc>
        <w:tc>
          <w:tcPr>
            <w:tcW w:w="7654" w:type="dxa"/>
            <w:gridSpan w:val="4"/>
          </w:tcPr>
          <w:p w:rsidR="0053200F" w:rsidRPr="0040711F" w:rsidRDefault="0053200F" w:rsidP="00B16BD6">
            <w:pPr>
              <w:ind w:left="460"/>
            </w:pPr>
          </w:p>
        </w:tc>
      </w:tr>
      <w:tr w:rsidR="0053200F" w:rsidRPr="002B7532" w:rsidTr="002C7897">
        <w:tc>
          <w:tcPr>
            <w:tcW w:w="2341" w:type="dxa"/>
            <w:vAlign w:val="center"/>
          </w:tcPr>
          <w:p w:rsidR="0053200F" w:rsidRPr="0040711F" w:rsidRDefault="0053200F" w:rsidP="00C45189">
            <w:r w:rsidRPr="0040711F">
              <w:t>Страна</w:t>
            </w:r>
          </w:p>
        </w:tc>
        <w:tc>
          <w:tcPr>
            <w:tcW w:w="7654" w:type="dxa"/>
            <w:gridSpan w:val="4"/>
          </w:tcPr>
          <w:p w:rsidR="0053200F" w:rsidRPr="0040711F" w:rsidRDefault="0053200F" w:rsidP="00B16BD6">
            <w:pPr>
              <w:ind w:left="460"/>
            </w:pPr>
          </w:p>
        </w:tc>
      </w:tr>
      <w:tr w:rsidR="0053200F" w:rsidRPr="002B7532" w:rsidTr="002C7897">
        <w:tc>
          <w:tcPr>
            <w:tcW w:w="2341" w:type="dxa"/>
            <w:vAlign w:val="center"/>
          </w:tcPr>
          <w:p w:rsidR="0053200F" w:rsidRPr="0040711F" w:rsidRDefault="0053200F" w:rsidP="00C45189">
            <w:r w:rsidRPr="0040711F">
              <w:t>Место работы/учебы</w:t>
            </w:r>
          </w:p>
          <w:p w:rsidR="0053200F" w:rsidRPr="0040711F" w:rsidRDefault="0053200F" w:rsidP="00C45189">
            <w:r w:rsidRPr="0040711F">
              <w:t>(вуз, факультет, курс, кафедра)</w:t>
            </w:r>
          </w:p>
        </w:tc>
        <w:tc>
          <w:tcPr>
            <w:tcW w:w="7654" w:type="dxa"/>
            <w:gridSpan w:val="4"/>
          </w:tcPr>
          <w:p w:rsidR="0053200F" w:rsidRPr="0040711F" w:rsidRDefault="0053200F" w:rsidP="00B16BD6">
            <w:pPr>
              <w:ind w:left="460"/>
            </w:pPr>
          </w:p>
        </w:tc>
      </w:tr>
      <w:tr w:rsidR="0053200F" w:rsidRPr="002B7532" w:rsidTr="002C7897">
        <w:tc>
          <w:tcPr>
            <w:tcW w:w="2341" w:type="dxa"/>
            <w:vAlign w:val="center"/>
          </w:tcPr>
          <w:p w:rsidR="0053200F" w:rsidRPr="00B16BD6" w:rsidRDefault="0053200F" w:rsidP="00B16BD6">
            <w:pPr>
              <w:rPr>
                <w:b/>
                <w:i/>
              </w:rPr>
            </w:pPr>
            <w:r w:rsidRPr="00B16BD6">
              <w:rPr>
                <w:b/>
                <w:i/>
              </w:rPr>
              <w:t>Для студентов и аспирантов:</w:t>
            </w:r>
          </w:p>
          <w:p w:rsidR="0053200F" w:rsidRPr="0040711F" w:rsidRDefault="0053200F" w:rsidP="00B16BD6">
            <w:r w:rsidRPr="0040711F">
              <w:t>Уровень получаемого образования</w:t>
            </w:r>
            <w:r>
              <w:t xml:space="preserve"> </w:t>
            </w:r>
          </w:p>
        </w:tc>
        <w:tc>
          <w:tcPr>
            <w:tcW w:w="1843" w:type="dxa"/>
            <w:vAlign w:val="center"/>
          </w:tcPr>
          <w:p w:rsidR="0053200F" w:rsidRPr="0040711F" w:rsidRDefault="0053200F" w:rsidP="00C45189">
            <w:pPr>
              <w:jc w:val="center"/>
            </w:pPr>
            <w:r w:rsidRPr="0040711F">
              <w:t>□Бакалавр</w:t>
            </w:r>
          </w:p>
        </w:tc>
        <w:tc>
          <w:tcPr>
            <w:tcW w:w="2076" w:type="dxa"/>
            <w:vAlign w:val="center"/>
          </w:tcPr>
          <w:p w:rsidR="0053200F" w:rsidRPr="0040711F" w:rsidRDefault="0053200F" w:rsidP="00C45189">
            <w:pPr>
              <w:jc w:val="center"/>
            </w:pPr>
            <w:r w:rsidRPr="0040711F">
              <w:t>□Специалист</w:t>
            </w:r>
          </w:p>
        </w:tc>
        <w:tc>
          <w:tcPr>
            <w:tcW w:w="2076" w:type="dxa"/>
            <w:vAlign w:val="center"/>
          </w:tcPr>
          <w:p w:rsidR="0053200F" w:rsidRPr="0040711F" w:rsidRDefault="0053200F" w:rsidP="00C45189">
            <w:pPr>
              <w:jc w:val="center"/>
            </w:pPr>
            <w:r w:rsidRPr="0040711F">
              <w:t>□Магистрант</w:t>
            </w:r>
          </w:p>
        </w:tc>
        <w:tc>
          <w:tcPr>
            <w:tcW w:w="1659" w:type="dxa"/>
            <w:vAlign w:val="center"/>
          </w:tcPr>
          <w:p w:rsidR="0053200F" w:rsidRPr="0040711F" w:rsidRDefault="0053200F" w:rsidP="00C45189">
            <w:pPr>
              <w:jc w:val="center"/>
            </w:pPr>
            <w:r w:rsidRPr="0040711F">
              <w:t>□Аспирант</w:t>
            </w:r>
          </w:p>
        </w:tc>
      </w:tr>
      <w:tr w:rsidR="0053200F" w:rsidRPr="002B7532" w:rsidTr="002C7897">
        <w:tc>
          <w:tcPr>
            <w:tcW w:w="2341" w:type="dxa"/>
            <w:vAlign w:val="center"/>
          </w:tcPr>
          <w:p w:rsidR="0053200F" w:rsidRPr="00B16BD6" w:rsidRDefault="0053200F" w:rsidP="00B16BD6">
            <w:pPr>
              <w:rPr>
                <w:b/>
                <w:i/>
              </w:rPr>
            </w:pPr>
            <w:r w:rsidRPr="00B16BD6">
              <w:rPr>
                <w:b/>
                <w:i/>
              </w:rPr>
              <w:t xml:space="preserve">Для научно-педагогических </w:t>
            </w:r>
            <w:r>
              <w:rPr>
                <w:b/>
                <w:i/>
              </w:rPr>
              <w:t xml:space="preserve">и иных </w:t>
            </w:r>
            <w:r w:rsidRPr="00B16BD6">
              <w:rPr>
                <w:b/>
                <w:i/>
              </w:rPr>
              <w:t>работников:</w:t>
            </w:r>
            <w:r w:rsidRPr="0040711F">
              <w:t xml:space="preserve"> Должность</w:t>
            </w:r>
          </w:p>
        </w:tc>
        <w:tc>
          <w:tcPr>
            <w:tcW w:w="7654" w:type="dxa"/>
            <w:gridSpan w:val="4"/>
          </w:tcPr>
          <w:p w:rsidR="0053200F" w:rsidRPr="0040711F" w:rsidRDefault="0053200F" w:rsidP="00B16BD6">
            <w:pPr>
              <w:ind w:left="460"/>
            </w:pPr>
          </w:p>
        </w:tc>
      </w:tr>
      <w:tr w:rsidR="0053200F" w:rsidRPr="002B7532" w:rsidTr="002C7897">
        <w:tc>
          <w:tcPr>
            <w:tcW w:w="2341" w:type="dxa"/>
            <w:vAlign w:val="center"/>
          </w:tcPr>
          <w:p w:rsidR="0053200F" w:rsidRPr="0040711F" w:rsidRDefault="0053200F" w:rsidP="00C45189">
            <w:r w:rsidRPr="0040711F">
              <w:t>Ученая степень</w:t>
            </w:r>
          </w:p>
        </w:tc>
        <w:tc>
          <w:tcPr>
            <w:tcW w:w="7654" w:type="dxa"/>
            <w:gridSpan w:val="4"/>
          </w:tcPr>
          <w:p w:rsidR="0053200F" w:rsidRPr="0040711F" w:rsidRDefault="0053200F" w:rsidP="00B16BD6">
            <w:pPr>
              <w:ind w:left="460"/>
            </w:pPr>
          </w:p>
        </w:tc>
      </w:tr>
      <w:tr w:rsidR="0053200F" w:rsidRPr="002B7532" w:rsidTr="002C7897">
        <w:tc>
          <w:tcPr>
            <w:tcW w:w="2341" w:type="dxa"/>
            <w:vAlign w:val="center"/>
          </w:tcPr>
          <w:p w:rsidR="0053200F" w:rsidRPr="0040711F" w:rsidRDefault="0053200F" w:rsidP="00C45189">
            <w:r>
              <w:t>Ученое звание</w:t>
            </w:r>
          </w:p>
        </w:tc>
        <w:tc>
          <w:tcPr>
            <w:tcW w:w="7654" w:type="dxa"/>
            <w:gridSpan w:val="4"/>
          </w:tcPr>
          <w:p w:rsidR="0053200F" w:rsidRPr="0040711F" w:rsidRDefault="0053200F" w:rsidP="00B16BD6">
            <w:pPr>
              <w:ind w:left="460"/>
            </w:pPr>
          </w:p>
        </w:tc>
      </w:tr>
      <w:tr w:rsidR="0053200F" w:rsidRPr="002B7532" w:rsidTr="002C7897">
        <w:trPr>
          <w:trHeight w:val="1192"/>
        </w:trPr>
        <w:tc>
          <w:tcPr>
            <w:tcW w:w="2341" w:type="dxa"/>
            <w:vAlign w:val="center"/>
          </w:tcPr>
          <w:p w:rsidR="0053200F" w:rsidRPr="0040711F" w:rsidRDefault="0053200F" w:rsidP="00C45189">
            <w:r w:rsidRPr="0040711F">
              <w:t>Мероприятие</w:t>
            </w:r>
            <w:r>
              <w:t xml:space="preserve"> конференции</w:t>
            </w:r>
            <w:r w:rsidRPr="0040711F">
              <w:t>, в котором планируется участие</w:t>
            </w:r>
          </w:p>
        </w:tc>
        <w:tc>
          <w:tcPr>
            <w:tcW w:w="1843" w:type="dxa"/>
            <w:vAlign w:val="center"/>
          </w:tcPr>
          <w:p w:rsidR="0053200F" w:rsidRDefault="0053200F" w:rsidP="00C45189">
            <w:pPr>
              <w:jc w:val="center"/>
            </w:pPr>
            <w:r w:rsidRPr="0040711F">
              <w:t>□</w:t>
            </w:r>
          </w:p>
          <w:p w:rsidR="0053200F" w:rsidRPr="0040711F" w:rsidRDefault="0053200F" w:rsidP="00C45189">
            <w:pPr>
              <w:jc w:val="center"/>
            </w:pPr>
            <w:r>
              <w:t>Пленарное заседание</w:t>
            </w:r>
          </w:p>
        </w:tc>
        <w:tc>
          <w:tcPr>
            <w:tcW w:w="2076" w:type="dxa"/>
            <w:vAlign w:val="center"/>
          </w:tcPr>
          <w:p w:rsidR="0053200F" w:rsidRDefault="0053200F" w:rsidP="00125290">
            <w:pPr>
              <w:jc w:val="center"/>
            </w:pPr>
            <w:r w:rsidRPr="0040711F">
              <w:t>□</w:t>
            </w:r>
          </w:p>
          <w:p w:rsidR="0053200F" w:rsidRPr="0040711F" w:rsidRDefault="0053200F" w:rsidP="00125290">
            <w:pPr>
              <w:jc w:val="center"/>
            </w:pPr>
            <w:r>
              <w:t xml:space="preserve">Круглый стол </w:t>
            </w:r>
            <w:r>
              <w:br/>
              <w:t>№ 1</w:t>
            </w:r>
          </w:p>
        </w:tc>
        <w:tc>
          <w:tcPr>
            <w:tcW w:w="2076" w:type="dxa"/>
            <w:vAlign w:val="center"/>
          </w:tcPr>
          <w:p w:rsidR="0053200F" w:rsidRDefault="0053200F" w:rsidP="00125290">
            <w:pPr>
              <w:jc w:val="center"/>
            </w:pPr>
            <w:r w:rsidRPr="0040711F">
              <w:t>□</w:t>
            </w:r>
          </w:p>
          <w:p w:rsidR="0053200F" w:rsidRPr="0040711F" w:rsidRDefault="0053200F" w:rsidP="00125290">
            <w:pPr>
              <w:jc w:val="center"/>
            </w:pPr>
            <w:r>
              <w:t xml:space="preserve">Круглый стол </w:t>
            </w:r>
            <w:r>
              <w:br/>
              <w:t>№ 2</w:t>
            </w:r>
          </w:p>
        </w:tc>
        <w:tc>
          <w:tcPr>
            <w:tcW w:w="1659" w:type="dxa"/>
            <w:vAlign w:val="center"/>
          </w:tcPr>
          <w:p w:rsidR="0053200F" w:rsidRDefault="0053200F" w:rsidP="00C45189">
            <w:pPr>
              <w:jc w:val="center"/>
            </w:pPr>
            <w:r w:rsidRPr="0040711F">
              <w:t>□</w:t>
            </w:r>
          </w:p>
          <w:p w:rsidR="0053200F" w:rsidRPr="0040711F" w:rsidRDefault="0053200F" w:rsidP="00125290">
            <w:pPr>
              <w:jc w:val="center"/>
            </w:pPr>
            <w:r>
              <w:t>Круглый стол № 3</w:t>
            </w:r>
          </w:p>
        </w:tc>
      </w:tr>
      <w:tr w:rsidR="0053200F" w:rsidRPr="002B7532" w:rsidTr="002C7897">
        <w:trPr>
          <w:trHeight w:val="663"/>
        </w:trPr>
        <w:tc>
          <w:tcPr>
            <w:tcW w:w="2341" w:type="dxa"/>
            <w:vAlign w:val="center"/>
          </w:tcPr>
          <w:p w:rsidR="0053200F" w:rsidRPr="0040711F" w:rsidRDefault="0053200F" w:rsidP="00C45189">
            <w:r w:rsidRPr="0040711F">
              <w:t>Тема доклада</w:t>
            </w:r>
          </w:p>
        </w:tc>
        <w:tc>
          <w:tcPr>
            <w:tcW w:w="7654" w:type="dxa"/>
            <w:gridSpan w:val="4"/>
          </w:tcPr>
          <w:p w:rsidR="0053200F" w:rsidRPr="0040711F" w:rsidRDefault="0053200F" w:rsidP="00B16BD6">
            <w:pPr>
              <w:ind w:left="460"/>
            </w:pPr>
          </w:p>
        </w:tc>
      </w:tr>
      <w:tr w:rsidR="0053200F" w:rsidRPr="002B7532" w:rsidTr="002C7897">
        <w:trPr>
          <w:trHeight w:val="563"/>
        </w:trPr>
        <w:tc>
          <w:tcPr>
            <w:tcW w:w="2341" w:type="dxa"/>
            <w:vAlign w:val="center"/>
          </w:tcPr>
          <w:p w:rsidR="0053200F" w:rsidRPr="0040711F" w:rsidRDefault="0053200F" w:rsidP="00C45189">
            <w:r>
              <w:t>Язык выступления</w:t>
            </w:r>
          </w:p>
        </w:tc>
        <w:tc>
          <w:tcPr>
            <w:tcW w:w="3919" w:type="dxa"/>
            <w:gridSpan w:val="2"/>
            <w:vAlign w:val="center"/>
          </w:tcPr>
          <w:p w:rsidR="0053200F" w:rsidRDefault="0053200F" w:rsidP="005A6675">
            <w:pPr>
              <w:jc w:val="center"/>
            </w:pPr>
            <w:r w:rsidRPr="0040711F">
              <w:t>□</w:t>
            </w:r>
          </w:p>
          <w:p w:rsidR="0053200F" w:rsidRPr="0040711F" w:rsidRDefault="0053200F" w:rsidP="005A6675">
            <w:pPr>
              <w:jc w:val="center"/>
            </w:pPr>
            <w:r>
              <w:t>Русский</w:t>
            </w:r>
          </w:p>
        </w:tc>
        <w:tc>
          <w:tcPr>
            <w:tcW w:w="3735" w:type="dxa"/>
            <w:gridSpan w:val="2"/>
            <w:vAlign w:val="center"/>
          </w:tcPr>
          <w:p w:rsidR="0053200F" w:rsidRDefault="0053200F" w:rsidP="005A6675">
            <w:pPr>
              <w:jc w:val="center"/>
            </w:pPr>
            <w:r w:rsidRPr="0040711F">
              <w:t>□</w:t>
            </w:r>
          </w:p>
          <w:p w:rsidR="0053200F" w:rsidRPr="0040711F" w:rsidRDefault="0053200F" w:rsidP="005A6675">
            <w:pPr>
              <w:jc w:val="center"/>
            </w:pPr>
            <w:r>
              <w:t>Английский</w:t>
            </w:r>
          </w:p>
        </w:tc>
      </w:tr>
      <w:tr w:rsidR="0053200F" w:rsidRPr="002B7532" w:rsidTr="002C7897">
        <w:trPr>
          <w:trHeight w:val="653"/>
        </w:trPr>
        <w:tc>
          <w:tcPr>
            <w:tcW w:w="9995" w:type="dxa"/>
            <w:gridSpan w:val="5"/>
            <w:vAlign w:val="center"/>
          </w:tcPr>
          <w:p w:rsidR="0053200F" w:rsidRPr="0040711F" w:rsidRDefault="0053200F" w:rsidP="005A6675">
            <w:r w:rsidRPr="005F69B1">
              <w:rPr>
                <w:sz w:val="20"/>
                <w:szCs w:val="20"/>
              </w:rPr>
              <w:t>Разделы Государственного рубрикатора научно-технической информации, отражающие тематическое направление публикации (http://grnti.ru/)</w:t>
            </w:r>
            <w:r>
              <w:rPr>
                <w:sz w:val="20"/>
                <w:szCs w:val="20"/>
              </w:rPr>
              <w:t>:</w:t>
            </w:r>
          </w:p>
        </w:tc>
      </w:tr>
      <w:tr w:rsidR="0053200F" w:rsidRPr="002B7532" w:rsidTr="002C7897">
        <w:trPr>
          <w:trHeight w:val="467"/>
        </w:trPr>
        <w:tc>
          <w:tcPr>
            <w:tcW w:w="9995" w:type="dxa"/>
            <w:gridSpan w:val="5"/>
            <w:vAlign w:val="center"/>
          </w:tcPr>
          <w:p w:rsidR="0053200F" w:rsidRPr="0040711F" w:rsidRDefault="0053200F" w:rsidP="005A6675"/>
        </w:tc>
      </w:tr>
      <w:tr w:rsidR="0053200F" w:rsidRPr="002B7532" w:rsidTr="002C7897">
        <w:trPr>
          <w:trHeight w:val="425"/>
        </w:trPr>
        <w:tc>
          <w:tcPr>
            <w:tcW w:w="2341" w:type="dxa"/>
            <w:vAlign w:val="center"/>
          </w:tcPr>
          <w:p w:rsidR="0053200F" w:rsidRPr="0040711F" w:rsidRDefault="0053200F" w:rsidP="00C45189">
            <w:r w:rsidRPr="0040711F">
              <w:t>Форма участия</w:t>
            </w:r>
          </w:p>
        </w:tc>
        <w:tc>
          <w:tcPr>
            <w:tcW w:w="1843" w:type="dxa"/>
            <w:vAlign w:val="center"/>
          </w:tcPr>
          <w:p w:rsidR="0053200F" w:rsidRDefault="0053200F" w:rsidP="00B16BD6">
            <w:pPr>
              <w:jc w:val="center"/>
            </w:pPr>
            <w:r w:rsidRPr="0040711F">
              <w:t>□</w:t>
            </w:r>
            <w:r>
              <w:t xml:space="preserve"> </w:t>
            </w:r>
            <w:r w:rsidRPr="0040711F">
              <w:t>Очная</w:t>
            </w:r>
          </w:p>
        </w:tc>
        <w:tc>
          <w:tcPr>
            <w:tcW w:w="4152" w:type="dxa"/>
            <w:gridSpan w:val="2"/>
            <w:vAlign w:val="center"/>
          </w:tcPr>
          <w:p w:rsidR="0053200F" w:rsidRPr="0040711F" w:rsidRDefault="0053200F" w:rsidP="00B16BD6">
            <w:pPr>
              <w:jc w:val="center"/>
            </w:pPr>
          </w:p>
        </w:tc>
        <w:tc>
          <w:tcPr>
            <w:tcW w:w="1659" w:type="dxa"/>
            <w:vAlign w:val="center"/>
          </w:tcPr>
          <w:p w:rsidR="0053200F" w:rsidRPr="0040711F" w:rsidRDefault="0053200F" w:rsidP="00D33AA9">
            <w:pPr>
              <w:jc w:val="center"/>
            </w:pPr>
            <w:r w:rsidRPr="0040711F">
              <w:t>□Заочная</w:t>
            </w:r>
          </w:p>
        </w:tc>
      </w:tr>
      <w:tr w:rsidR="0053200F" w:rsidRPr="002B7532" w:rsidTr="002C7897">
        <w:tc>
          <w:tcPr>
            <w:tcW w:w="2341" w:type="dxa"/>
            <w:vAlign w:val="center"/>
          </w:tcPr>
          <w:p w:rsidR="0053200F" w:rsidRPr="0040711F" w:rsidRDefault="0053200F" w:rsidP="00C45189">
            <w:r>
              <w:t xml:space="preserve">Необходимость именного вызова </w:t>
            </w:r>
            <w:r>
              <w:br/>
              <w:t>от Оргкомитета</w:t>
            </w:r>
          </w:p>
        </w:tc>
        <w:tc>
          <w:tcPr>
            <w:tcW w:w="3919" w:type="dxa"/>
            <w:gridSpan w:val="2"/>
            <w:vAlign w:val="center"/>
          </w:tcPr>
          <w:p w:rsidR="0053200F" w:rsidRDefault="0053200F" w:rsidP="005A6675">
            <w:pPr>
              <w:jc w:val="center"/>
            </w:pPr>
            <w:r w:rsidRPr="0040711F">
              <w:t>□</w:t>
            </w:r>
          </w:p>
          <w:p w:rsidR="0053200F" w:rsidRPr="0040711F" w:rsidRDefault="0053200F" w:rsidP="005A6675">
            <w:pPr>
              <w:jc w:val="center"/>
            </w:pPr>
            <w:r>
              <w:t>Да</w:t>
            </w:r>
          </w:p>
        </w:tc>
        <w:tc>
          <w:tcPr>
            <w:tcW w:w="3735" w:type="dxa"/>
            <w:gridSpan w:val="2"/>
            <w:vAlign w:val="center"/>
          </w:tcPr>
          <w:p w:rsidR="0053200F" w:rsidRDefault="0053200F" w:rsidP="005A6675">
            <w:pPr>
              <w:jc w:val="center"/>
            </w:pPr>
            <w:r w:rsidRPr="0040711F">
              <w:t>□</w:t>
            </w:r>
          </w:p>
          <w:p w:rsidR="0053200F" w:rsidRPr="0040711F" w:rsidRDefault="0053200F" w:rsidP="005A6675">
            <w:pPr>
              <w:jc w:val="center"/>
            </w:pPr>
            <w:r>
              <w:t>Нет</w:t>
            </w:r>
          </w:p>
        </w:tc>
      </w:tr>
      <w:tr w:rsidR="0053200F" w:rsidRPr="002B7532" w:rsidTr="002C7897">
        <w:tc>
          <w:tcPr>
            <w:tcW w:w="2341" w:type="dxa"/>
            <w:vAlign w:val="center"/>
          </w:tcPr>
          <w:p w:rsidR="0053200F" w:rsidRPr="0040711F" w:rsidRDefault="0053200F" w:rsidP="00C45189">
            <w:r w:rsidRPr="0040711F">
              <w:t>Необходимость</w:t>
            </w:r>
          </w:p>
          <w:p w:rsidR="0053200F" w:rsidRPr="0040711F" w:rsidRDefault="0053200F" w:rsidP="00C45189">
            <w:pPr>
              <w:ind w:right="-533"/>
            </w:pPr>
            <w:r w:rsidRPr="0040711F">
              <w:t>бронирования</w:t>
            </w:r>
          </w:p>
          <w:p w:rsidR="0053200F" w:rsidRPr="0040711F" w:rsidRDefault="0053200F" w:rsidP="00C45189">
            <w:r w:rsidRPr="0040711F">
              <w:t>гостиницы</w:t>
            </w:r>
          </w:p>
        </w:tc>
        <w:tc>
          <w:tcPr>
            <w:tcW w:w="3919" w:type="dxa"/>
            <w:gridSpan w:val="2"/>
            <w:vAlign w:val="center"/>
          </w:tcPr>
          <w:p w:rsidR="0053200F" w:rsidRDefault="0053200F" w:rsidP="00C45189">
            <w:pPr>
              <w:jc w:val="center"/>
            </w:pPr>
            <w:r w:rsidRPr="0040711F">
              <w:t>□</w:t>
            </w:r>
          </w:p>
          <w:p w:rsidR="0053200F" w:rsidRPr="0040711F" w:rsidRDefault="0053200F" w:rsidP="00C45189">
            <w:pPr>
              <w:jc w:val="center"/>
            </w:pPr>
            <w:r>
              <w:t>Да</w:t>
            </w:r>
          </w:p>
        </w:tc>
        <w:tc>
          <w:tcPr>
            <w:tcW w:w="3735" w:type="dxa"/>
            <w:gridSpan w:val="2"/>
            <w:vAlign w:val="center"/>
          </w:tcPr>
          <w:p w:rsidR="0053200F" w:rsidRDefault="0053200F" w:rsidP="00C45189">
            <w:pPr>
              <w:jc w:val="center"/>
            </w:pPr>
            <w:r w:rsidRPr="0040711F">
              <w:t>□</w:t>
            </w:r>
          </w:p>
          <w:p w:rsidR="0053200F" w:rsidRPr="0040711F" w:rsidRDefault="0053200F" w:rsidP="00C45189">
            <w:pPr>
              <w:jc w:val="center"/>
            </w:pPr>
            <w:r>
              <w:t>Нет</w:t>
            </w:r>
          </w:p>
        </w:tc>
      </w:tr>
      <w:tr w:rsidR="0053200F" w:rsidRPr="002B7532" w:rsidTr="002C7897">
        <w:trPr>
          <w:trHeight w:val="457"/>
        </w:trPr>
        <w:tc>
          <w:tcPr>
            <w:tcW w:w="2341" w:type="dxa"/>
            <w:vAlign w:val="center"/>
          </w:tcPr>
          <w:p w:rsidR="0053200F" w:rsidRPr="0040711F" w:rsidRDefault="0053200F" w:rsidP="00C45189">
            <w:r w:rsidRPr="0040711F">
              <w:t>Контактный телефон</w:t>
            </w:r>
          </w:p>
        </w:tc>
        <w:tc>
          <w:tcPr>
            <w:tcW w:w="7654" w:type="dxa"/>
            <w:gridSpan w:val="4"/>
          </w:tcPr>
          <w:p w:rsidR="0053200F" w:rsidRPr="0040711F" w:rsidRDefault="0053200F" w:rsidP="00B16BD6">
            <w:pPr>
              <w:ind w:left="460"/>
              <w:jc w:val="both"/>
            </w:pPr>
          </w:p>
        </w:tc>
      </w:tr>
      <w:tr w:rsidR="0053200F" w:rsidRPr="002B7532" w:rsidTr="002C7897">
        <w:trPr>
          <w:trHeight w:val="299"/>
        </w:trPr>
        <w:tc>
          <w:tcPr>
            <w:tcW w:w="2341" w:type="dxa"/>
            <w:vAlign w:val="center"/>
          </w:tcPr>
          <w:p w:rsidR="0053200F" w:rsidRPr="0040711F" w:rsidRDefault="0053200F" w:rsidP="00C45189">
            <w:r>
              <w:t>Факс (при наличии)</w:t>
            </w:r>
          </w:p>
        </w:tc>
        <w:tc>
          <w:tcPr>
            <w:tcW w:w="7654" w:type="dxa"/>
            <w:gridSpan w:val="4"/>
          </w:tcPr>
          <w:p w:rsidR="0053200F" w:rsidRPr="0040711F" w:rsidRDefault="0053200F" w:rsidP="00B16BD6">
            <w:pPr>
              <w:ind w:left="460"/>
              <w:jc w:val="both"/>
            </w:pPr>
          </w:p>
        </w:tc>
      </w:tr>
      <w:tr w:rsidR="0053200F" w:rsidRPr="002B7532" w:rsidTr="002C7897">
        <w:trPr>
          <w:trHeight w:val="403"/>
        </w:trPr>
        <w:tc>
          <w:tcPr>
            <w:tcW w:w="2341" w:type="dxa"/>
            <w:vAlign w:val="center"/>
          </w:tcPr>
          <w:p w:rsidR="0053200F" w:rsidRPr="0040711F" w:rsidRDefault="0053200F" w:rsidP="00C45189">
            <w:r w:rsidRPr="0040711F">
              <w:rPr>
                <w:lang w:val="en-US"/>
              </w:rPr>
              <w:t>E</w:t>
            </w:r>
            <w:r w:rsidRPr="0040711F">
              <w:t>-</w:t>
            </w:r>
            <w:r w:rsidRPr="0040711F">
              <w:rPr>
                <w:lang w:val="en-US"/>
              </w:rPr>
              <w:t>mail</w:t>
            </w:r>
          </w:p>
        </w:tc>
        <w:tc>
          <w:tcPr>
            <w:tcW w:w="7654" w:type="dxa"/>
            <w:gridSpan w:val="4"/>
          </w:tcPr>
          <w:p w:rsidR="0053200F" w:rsidRPr="0040711F" w:rsidRDefault="0053200F" w:rsidP="00B16BD6">
            <w:pPr>
              <w:ind w:left="460"/>
              <w:jc w:val="both"/>
            </w:pPr>
          </w:p>
        </w:tc>
      </w:tr>
    </w:tbl>
    <w:p w:rsidR="0053200F" w:rsidRDefault="0053200F">
      <w:r>
        <w:br w:type="page"/>
      </w:r>
    </w:p>
    <w:p w:rsidR="0053200F" w:rsidRPr="0040711F" w:rsidRDefault="0053200F" w:rsidP="002C534C">
      <w:pPr>
        <w:ind w:firstLine="708"/>
        <w:jc w:val="right"/>
      </w:pPr>
      <w:r w:rsidRPr="0040711F">
        <w:t>Приложение 2</w:t>
      </w:r>
    </w:p>
    <w:p w:rsidR="0053200F" w:rsidRPr="0040711F" w:rsidRDefault="0053200F" w:rsidP="002C534C">
      <w:pPr>
        <w:ind w:firstLine="708"/>
        <w:jc w:val="center"/>
      </w:pPr>
      <w:r w:rsidRPr="0040711F">
        <w:t>Образец оформления тезисов</w:t>
      </w:r>
    </w:p>
    <w:p w:rsidR="0053200F" w:rsidRDefault="0053200F" w:rsidP="002C534C">
      <w:pPr>
        <w:rPr>
          <w:sz w:val="32"/>
          <w:szCs w:val="32"/>
        </w:rPr>
      </w:pPr>
      <w:r>
        <w:rPr>
          <w:sz w:val="32"/>
          <w:szCs w:val="32"/>
        </w:rPr>
        <w:t>УДК 796.07</w:t>
      </w:r>
      <w:r w:rsidRPr="001932CE">
        <w:rPr>
          <w:sz w:val="32"/>
          <w:szCs w:val="32"/>
          <w:vertAlign w:val="superscript"/>
        </w:rPr>
        <w:footnoteReference w:id="1"/>
      </w:r>
    </w:p>
    <w:p w:rsidR="0053200F" w:rsidRPr="00125290" w:rsidRDefault="0053200F" w:rsidP="002C534C">
      <w:pPr>
        <w:rPr>
          <w:sz w:val="32"/>
          <w:szCs w:val="32"/>
        </w:rPr>
      </w:pPr>
    </w:p>
    <w:p w:rsidR="0053200F" w:rsidRPr="00125290" w:rsidRDefault="0053200F" w:rsidP="002C7897">
      <w:pPr>
        <w:pStyle w:val="Default"/>
        <w:ind w:firstLine="709"/>
        <w:jc w:val="both"/>
        <w:rPr>
          <w:sz w:val="32"/>
          <w:szCs w:val="32"/>
        </w:rPr>
      </w:pPr>
      <w:r w:rsidRPr="00125290">
        <w:rPr>
          <w:sz w:val="32"/>
          <w:szCs w:val="32"/>
        </w:rPr>
        <w:t>Швецов Михаил Юрьевич</w:t>
      </w:r>
      <w:r>
        <w:rPr>
          <w:sz w:val="32"/>
          <w:szCs w:val="32"/>
        </w:rPr>
        <w:t xml:space="preserve">, </w:t>
      </w:r>
      <w:r w:rsidRPr="002C7897">
        <w:rPr>
          <w:sz w:val="32"/>
          <w:szCs w:val="32"/>
        </w:rPr>
        <w:t xml:space="preserve">д-р пед. наук, профессор, декан факультета социальных и политических систем, Забайкальский государственный университет, г. Чита, РФ </w:t>
      </w:r>
    </w:p>
    <w:p w:rsidR="0053200F" w:rsidRPr="002C7897" w:rsidRDefault="0053200F" w:rsidP="002C7897">
      <w:pPr>
        <w:pStyle w:val="Default"/>
        <w:ind w:firstLine="709"/>
        <w:jc w:val="both"/>
        <w:rPr>
          <w:sz w:val="32"/>
          <w:szCs w:val="32"/>
          <w:lang w:val="en-US"/>
        </w:rPr>
      </w:pPr>
      <w:r w:rsidRPr="002C7897">
        <w:rPr>
          <w:sz w:val="32"/>
          <w:szCs w:val="32"/>
          <w:lang w:val="en-US"/>
        </w:rPr>
        <w:t xml:space="preserve">Mikhail Shvetsov, Doctor of Pedagogic Sciences, professor, dean of Social and Political Systems fac- ulty, </w:t>
      </w:r>
      <w:smartTag w:uri="urn:schemas-microsoft-com:office:smarttags" w:element="place">
        <w:smartTag w:uri="urn:schemas-microsoft-com:office:smarttags" w:element="PlaceName">
          <w:r w:rsidRPr="002C7897">
            <w:rPr>
              <w:sz w:val="32"/>
              <w:szCs w:val="32"/>
              <w:lang w:val="en-US"/>
            </w:rPr>
            <w:t>Transbaikal</w:t>
          </w:r>
        </w:smartTag>
        <w:r w:rsidRPr="002C7897">
          <w:rPr>
            <w:sz w:val="32"/>
            <w:szCs w:val="32"/>
            <w:lang w:val="en-US"/>
          </w:rPr>
          <w:t xml:space="preserve"> </w:t>
        </w:r>
        <w:smartTag w:uri="urn:schemas-microsoft-com:office:smarttags" w:element="PlaceType">
          <w:r w:rsidRPr="002C7897">
            <w:rPr>
              <w:sz w:val="32"/>
              <w:szCs w:val="32"/>
              <w:lang w:val="en-US"/>
            </w:rPr>
            <w:t>State</w:t>
          </w:r>
        </w:smartTag>
        <w:r w:rsidRPr="002C7897">
          <w:rPr>
            <w:sz w:val="32"/>
            <w:szCs w:val="32"/>
            <w:lang w:val="en-US"/>
          </w:rPr>
          <w:t xml:space="preserve"> </w:t>
        </w:r>
        <w:smartTag w:uri="urn:schemas-microsoft-com:office:smarttags" w:element="PlaceType">
          <w:r w:rsidRPr="002C7897">
            <w:rPr>
              <w:sz w:val="32"/>
              <w:szCs w:val="32"/>
              <w:lang w:val="en-US"/>
            </w:rPr>
            <w:t>University</w:t>
          </w:r>
        </w:smartTag>
      </w:smartTag>
      <w:r w:rsidRPr="006E55E0">
        <w:rPr>
          <w:sz w:val="32"/>
          <w:szCs w:val="32"/>
          <w:lang w:val="en-US"/>
        </w:rPr>
        <w:t>;</w:t>
      </w:r>
      <w:r w:rsidRPr="002C7897">
        <w:rPr>
          <w:sz w:val="32"/>
          <w:szCs w:val="32"/>
          <w:lang w:val="en-US"/>
        </w:rPr>
        <w:t xml:space="preserve"> </w:t>
      </w:r>
    </w:p>
    <w:p w:rsidR="0053200F" w:rsidRPr="002C7897" w:rsidRDefault="0053200F" w:rsidP="002C7897">
      <w:pPr>
        <w:pStyle w:val="Default"/>
        <w:ind w:firstLine="709"/>
        <w:jc w:val="both"/>
        <w:rPr>
          <w:sz w:val="32"/>
          <w:szCs w:val="32"/>
          <w:lang w:val="en-US"/>
        </w:rPr>
      </w:pPr>
    </w:p>
    <w:p w:rsidR="0053200F" w:rsidRPr="002C7897" w:rsidRDefault="0053200F" w:rsidP="002C7897">
      <w:pPr>
        <w:pStyle w:val="Default"/>
        <w:ind w:firstLine="709"/>
        <w:jc w:val="both"/>
        <w:rPr>
          <w:sz w:val="32"/>
          <w:szCs w:val="32"/>
        </w:rPr>
      </w:pPr>
      <w:r w:rsidRPr="00125290">
        <w:rPr>
          <w:sz w:val="32"/>
          <w:szCs w:val="32"/>
        </w:rPr>
        <w:t>Фетисов</w:t>
      </w:r>
      <w:r w:rsidRPr="002C7897">
        <w:rPr>
          <w:sz w:val="32"/>
          <w:szCs w:val="32"/>
        </w:rPr>
        <w:t xml:space="preserve"> </w:t>
      </w:r>
      <w:r w:rsidRPr="00125290">
        <w:rPr>
          <w:sz w:val="32"/>
          <w:szCs w:val="32"/>
        </w:rPr>
        <w:t>Василий</w:t>
      </w:r>
      <w:r w:rsidRPr="002C7897">
        <w:rPr>
          <w:sz w:val="32"/>
          <w:szCs w:val="32"/>
        </w:rPr>
        <w:t xml:space="preserve"> </w:t>
      </w:r>
      <w:r w:rsidRPr="00125290">
        <w:rPr>
          <w:sz w:val="32"/>
          <w:szCs w:val="32"/>
        </w:rPr>
        <w:t>Алексеевич</w:t>
      </w:r>
      <w:r w:rsidRPr="002C7897">
        <w:rPr>
          <w:sz w:val="32"/>
          <w:szCs w:val="32"/>
        </w:rPr>
        <w:t>, аспирант, Забайкальский государственный университет, г. Чита, РФ</w:t>
      </w:r>
    </w:p>
    <w:p w:rsidR="0053200F" w:rsidRPr="002C7897" w:rsidRDefault="0053200F" w:rsidP="002C7897">
      <w:pPr>
        <w:pStyle w:val="Default"/>
        <w:ind w:firstLine="709"/>
        <w:jc w:val="both"/>
        <w:rPr>
          <w:sz w:val="32"/>
          <w:szCs w:val="32"/>
          <w:lang w:val="en-US"/>
        </w:rPr>
      </w:pPr>
      <w:r w:rsidRPr="002C7897">
        <w:rPr>
          <w:sz w:val="32"/>
          <w:szCs w:val="32"/>
          <w:lang w:val="en-US"/>
        </w:rPr>
        <w:t xml:space="preserve">Vasiliy Fetisov, postgraduate student, </w:t>
      </w:r>
      <w:smartTag w:uri="urn:schemas-microsoft-com:office:smarttags" w:element="place">
        <w:smartTag w:uri="urn:schemas-microsoft-com:office:smarttags" w:element="PlaceName">
          <w:r w:rsidRPr="002C7897">
            <w:rPr>
              <w:sz w:val="32"/>
              <w:szCs w:val="32"/>
              <w:lang w:val="en-US"/>
            </w:rPr>
            <w:t>Transbaikal</w:t>
          </w:r>
        </w:smartTag>
        <w:r w:rsidRPr="002C7897">
          <w:rPr>
            <w:sz w:val="32"/>
            <w:szCs w:val="32"/>
            <w:lang w:val="en-US"/>
          </w:rPr>
          <w:t xml:space="preserve"> State University</w:t>
        </w:r>
      </w:smartTag>
    </w:p>
    <w:p w:rsidR="0053200F" w:rsidRPr="002C7897" w:rsidRDefault="0053200F" w:rsidP="002C7897">
      <w:pPr>
        <w:pStyle w:val="Default"/>
        <w:ind w:firstLine="709"/>
        <w:jc w:val="both"/>
        <w:rPr>
          <w:sz w:val="32"/>
          <w:szCs w:val="32"/>
          <w:lang w:val="en-US"/>
        </w:rPr>
      </w:pPr>
    </w:p>
    <w:p w:rsidR="0053200F" w:rsidRPr="00125290" w:rsidRDefault="0053200F" w:rsidP="00125290">
      <w:pPr>
        <w:pStyle w:val="Default"/>
        <w:jc w:val="center"/>
        <w:rPr>
          <w:sz w:val="32"/>
          <w:szCs w:val="32"/>
        </w:rPr>
      </w:pPr>
      <w:r w:rsidRPr="00125290">
        <w:rPr>
          <w:b/>
          <w:bCs/>
          <w:sz w:val="32"/>
          <w:szCs w:val="32"/>
        </w:rPr>
        <w:t>ФИЗИЧЕСКАЯ ПОДГОТОВКА СОТРУДНИКОВ ОВД КАК ОДНО ИЗ ВЕДУЩИХ НАПРАВЛЕНИЙ В ФОРМИРОВАНИИ ИХ ГОТОВНОСТИ К ПРОФЕССИОНАЛЬНОЙ ДЕЯТЕЛЬНОСТИ</w:t>
      </w:r>
    </w:p>
    <w:p w:rsidR="0053200F" w:rsidRPr="00125290" w:rsidRDefault="0053200F" w:rsidP="00125290">
      <w:pPr>
        <w:rPr>
          <w:sz w:val="32"/>
          <w:szCs w:val="32"/>
        </w:rPr>
      </w:pPr>
    </w:p>
    <w:p w:rsidR="0053200F" w:rsidRPr="00125290" w:rsidRDefault="0053200F" w:rsidP="00125290">
      <w:pPr>
        <w:jc w:val="center"/>
        <w:rPr>
          <w:b/>
          <w:sz w:val="32"/>
          <w:szCs w:val="32"/>
          <w:lang w:val="en-US"/>
        </w:rPr>
      </w:pPr>
      <w:r w:rsidRPr="00125290">
        <w:rPr>
          <w:b/>
          <w:sz w:val="32"/>
          <w:szCs w:val="32"/>
          <w:lang w:val="en-US"/>
        </w:rPr>
        <w:t>PHYSICAL TRAINING OF THE INTERNAL AFFAIRS MINISTRY CADETS AS ONE OF THE MAIN DIRECTIONS IN THEIR READINESS FORMATION TO PROFESSIONAL ACTIVITIES</w:t>
      </w:r>
    </w:p>
    <w:p w:rsidR="0053200F" w:rsidRPr="006E55E0" w:rsidRDefault="0053200F" w:rsidP="00125290">
      <w:pPr>
        <w:pStyle w:val="Default"/>
        <w:ind w:firstLine="709"/>
        <w:jc w:val="both"/>
        <w:rPr>
          <w:sz w:val="32"/>
          <w:szCs w:val="32"/>
          <w:lang w:val="en-US"/>
        </w:rPr>
      </w:pPr>
    </w:p>
    <w:p w:rsidR="0053200F" w:rsidRPr="002C7897" w:rsidRDefault="0053200F" w:rsidP="00125290">
      <w:pPr>
        <w:pStyle w:val="Default"/>
        <w:ind w:firstLine="709"/>
        <w:jc w:val="both"/>
        <w:rPr>
          <w:i/>
          <w:sz w:val="32"/>
          <w:szCs w:val="32"/>
        </w:rPr>
      </w:pPr>
      <w:r w:rsidRPr="002C7897">
        <w:rPr>
          <w:i/>
          <w:sz w:val="32"/>
          <w:szCs w:val="32"/>
        </w:rPr>
        <w:t xml:space="preserve">Представлена модель организации и планирования учебного процесса по физической подготовке курсантов полиции образовательных учреждений МВД России, которая спо собствует существенному повышению уровня профессионально-прикладной физической подготовленности, здоровья, физического развития и функциональных возможностей организма. Отмечено, что компетентностная модель обучения является ведущей тенденцией современного высшего профессионального образования. Излагается актуальность проблемы совершенствования системы профессиональной подготовки будущих офицеров полиции МВД России. Подробно описывается педагогический эксперимент, который проводился на базе ГОУ СПО «Читинская специальная средняя школа милиции МВД России» </w:t>
      </w:r>
    </w:p>
    <w:p w:rsidR="0053200F" w:rsidRPr="00125290" w:rsidRDefault="0053200F" w:rsidP="00125290">
      <w:pPr>
        <w:pStyle w:val="Default"/>
        <w:ind w:firstLine="709"/>
        <w:jc w:val="both"/>
        <w:rPr>
          <w:sz w:val="32"/>
          <w:szCs w:val="32"/>
        </w:rPr>
      </w:pPr>
      <w:r w:rsidRPr="00125290">
        <w:rPr>
          <w:sz w:val="32"/>
          <w:szCs w:val="32"/>
        </w:rPr>
        <w:t xml:space="preserve">Ключевые слова: </w:t>
      </w:r>
      <w:r w:rsidRPr="002C7897">
        <w:rPr>
          <w:i/>
          <w:sz w:val="32"/>
          <w:szCs w:val="32"/>
        </w:rPr>
        <w:t>модернизация, компетентностный подход, эффективность профессиональной компетентности</w:t>
      </w:r>
      <w:r w:rsidRPr="00125290">
        <w:rPr>
          <w:sz w:val="32"/>
          <w:szCs w:val="32"/>
        </w:rPr>
        <w:t xml:space="preserve"> </w:t>
      </w:r>
    </w:p>
    <w:p w:rsidR="0053200F" w:rsidRDefault="0053200F" w:rsidP="00125290">
      <w:pPr>
        <w:pStyle w:val="Default"/>
        <w:ind w:firstLine="709"/>
        <w:jc w:val="both"/>
        <w:rPr>
          <w:sz w:val="32"/>
          <w:szCs w:val="32"/>
        </w:rPr>
      </w:pPr>
    </w:p>
    <w:p w:rsidR="0053200F" w:rsidRPr="002C7897" w:rsidRDefault="0053200F" w:rsidP="00125290">
      <w:pPr>
        <w:pStyle w:val="Default"/>
        <w:ind w:firstLine="709"/>
        <w:jc w:val="both"/>
        <w:rPr>
          <w:i/>
          <w:sz w:val="32"/>
          <w:szCs w:val="32"/>
          <w:lang w:val="en-US"/>
        </w:rPr>
      </w:pPr>
      <w:r w:rsidRPr="002C7897">
        <w:rPr>
          <w:i/>
          <w:sz w:val="32"/>
          <w:szCs w:val="32"/>
          <w:lang w:val="en-US"/>
        </w:rPr>
        <w:t xml:space="preserve">The article presents a model of organization and planning of teaching the process of physical training police cadets in educational institutions of the Russian Interior Ministry, which contribute substantially to the level of professionally-applied physical fitness, health, physical development and function of the body. The competence model training is by far the leading trend of modern higher education. The relevant issues of improving the system of training of future police officers of the Russian Interior Ministry are described. Pedagogical experiment, which was carried out on the basis of SEI «Chita special school police Internal Affairs of Rus- sia» is described in details. </w:t>
      </w:r>
    </w:p>
    <w:p w:rsidR="0053200F" w:rsidRPr="00125290" w:rsidRDefault="0053200F" w:rsidP="00125290">
      <w:pPr>
        <w:pStyle w:val="Default"/>
        <w:ind w:firstLine="709"/>
        <w:jc w:val="both"/>
        <w:rPr>
          <w:sz w:val="32"/>
          <w:szCs w:val="32"/>
          <w:lang w:val="en-US"/>
        </w:rPr>
      </w:pPr>
      <w:r w:rsidRPr="00125290">
        <w:rPr>
          <w:sz w:val="32"/>
          <w:szCs w:val="32"/>
          <w:lang w:val="en-US"/>
        </w:rPr>
        <w:t xml:space="preserve">Key words: </w:t>
      </w:r>
      <w:r w:rsidRPr="002C7897">
        <w:rPr>
          <w:i/>
          <w:sz w:val="32"/>
          <w:szCs w:val="32"/>
          <w:lang w:val="en-US"/>
        </w:rPr>
        <w:t>modernization, competent approach, block-model methods, effectiveness, profes- sional competence</w:t>
      </w:r>
      <w:r w:rsidRPr="00125290">
        <w:rPr>
          <w:sz w:val="32"/>
          <w:szCs w:val="32"/>
          <w:lang w:val="en-US"/>
        </w:rPr>
        <w:t xml:space="preserve"> </w:t>
      </w:r>
    </w:p>
    <w:p w:rsidR="0053200F" w:rsidRPr="006E55E0" w:rsidRDefault="0053200F" w:rsidP="00125290">
      <w:pPr>
        <w:pStyle w:val="Default"/>
        <w:rPr>
          <w:sz w:val="32"/>
          <w:szCs w:val="32"/>
          <w:lang w:val="en-US"/>
        </w:rPr>
      </w:pPr>
    </w:p>
    <w:p w:rsidR="0053200F" w:rsidRDefault="0053200F" w:rsidP="000C6D83">
      <w:pPr>
        <w:pStyle w:val="Default"/>
        <w:ind w:firstLine="709"/>
        <w:jc w:val="both"/>
        <w:rPr>
          <w:sz w:val="32"/>
          <w:szCs w:val="32"/>
        </w:rPr>
      </w:pPr>
      <w:r w:rsidRPr="00125290">
        <w:rPr>
          <w:sz w:val="32"/>
          <w:szCs w:val="32"/>
        </w:rPr>
        <w:t>(Текст статьи</w:t>
      </w:r>
      <w:r>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2C7897">
        <w:rPr>
          <w:sz w:val="32"/>
          <w:szCs w:val="32"/>
        </w:rPr>
        <w:t xml:space="preserve"> </w:t>
      </w:r>
      <w:r w:rsidRPr="00125290">
        <w:rPr>
          <w:sz w:val="32"/>
          <w:szCs w:val="32"/>
        </w:rPr>
        <w:t>Текст статьи</w:t>
      </w:r>
      <w:r>
        <w:rPr>
          <w:sz w:val="32"/>
          <w:szCs w:val="32"/>
        </w:rPr>
        <w:t>…</w:t>
      </w:r>
      <w:r w:rsidRPr="00125290">
        <w:rPr>
          <w:sz w:val="32"/>
          <w:szCs w:val="32"/>
        </w:rPr>
        <w:t xml:space="preserve">) </w:t>
      </w:r>
    </w:p>
    <w:p w:rsidR="0053200F" w:rsidRDefault="0053200F" w:rsidP="000C6D83">
      <w:pPr>
        <w:pStyle w:val="Default"/>
        <w:ind w:firstLine="709"/>
        <w:jc w:val="both"/>
        <w:rPr>
          <w:sz w:val="32"/>
          <w:szCs w:val="32"/>
        </w:rPr>
      </w:pPr>
    </w:p>
    <w:p w:rsidR="0053200F" w:rsidRPr="002C7897" w:rsidRDefault="0053200F" w:rsidP="000C6D83">
      <w:pPr>
        <w:pStyle w:val="Default"/>
        <w:ind w:firstLine="709"/>
        <w:jc w:val="both"/>
        <w:rPr>
          <w:b/>
          <w:sz w:val="32"/>
          <w:szCs w:val="32"/>
        </w:rPr>
      </w:pPr>
      <w:r w:rsidRPr="002C7897">
        <w:rPr>
          <w:b/>
          <w:sz w:val="32"/>
          <w:szCs w:val="32"/>
        </w:rPr>
        <w:t xml:space="preserve">Литература </w:t>
      </w:r>
    </w:p>
    <w:p w:rsidR="0053200F" w:rsidRPr="00125290" w:rsidRDefault="0053200F" w:rsidP="000C6D83">
      <w:pPr>
        <w:pStyle w:val="Default"/>
        <w:ind w:firstLine="709"/>
        <w:jc w:val="both"/>
        <w:rPr>
          <w:sz w:val="32"/>
          <w:szCs w:val="32"/>
        </w:rPr>
      </w:pPr>
      <w:r w:rsidRPr="00125290">
        <w:rPr>
          <w:sz w:val="32"/>
          <w:szCs w:val="32"/>
        </w:rPr>
        <w:t>1. Зеленев Е.</w:t>
      </w:r>
      <w:r>
        <w:rPr>
          <w:sz w:val="32"/>
          <w:szCs w:val="32"/>
        </w:rPr>
        <w:t xml:space="preserve"> </w:t>
      </w:r>
      <w:r w:rsidRPr="00125290">
        <w:rPr>
          <w:sz w:val="32"/>
          <w:szCs w:val="32"/>
        </w:rPr>
        <w:t>И. Постижение обр</w:t>
      </w:r>
      <w:r>
        <w:rPr>
          <w:sz w:val="32"/>
          <w:szCs w:val="32"/>
        </w:rPr>
        <w:t>аза мира. СПб. : КАРО, 2012. 336 </w:t>
      </w:r>
      <w:r w:rsidRPr="00125290">
        <w:rPr>
          <w:sz w:val="32"/>
          <w:szCs w:val="32"/>
        </w:rPr>
        <w:t xml:space="preserve">с. </w:t>
      </w:r>
    </w:p>
    <w:p w:rsidR="0053200F" w:rsidRPr="00125290" w:rsidRDefault="0053200F" w:rsidP="000C6D83">
      <w:pPr>
        <w:pStyle w:val="Default"/>
        <w:ind w:firstLine="709"/>
        <w:jc w:val="both"/>
        <w:rPr>
          <w:sz w:val="32"/>
          <w:szCs w:val="32"/>
        </w:rPr>
      </w:pPr>
      <w:r w:rsidRPr="00125290">
        <w:rPr>
          <w:sz w:val="32"/>
          <w:szCs w:val="32"/>
        </w:rPr>
        <w:t>2. Емченко Д.</w:t>
      </w:r>
      <w:r>
        <w:rPr>
          <w:sz w:val="32"/>
          <w:szCs w:val="32"/>
        </w:rPr>
        <w:t xml:space="preserve"> </w:t>
      </w:r>
      <w:r w:rsidRPr="00125290">
        <w:rPr>
          <w:sz w:val="32"/>
          <w:szCs w:val="32"/>
        </w:rPr>
        <w:t>Г. Трансграничный регион как социокультурный феномен: дальневосточная модель</w:t>
      </w:r>
      <w:r>
        <w:rPr>
          <w:sz w:val="32"/>
          <w:szCs w:val="32"/>
        </w:rPr>
        <w:t xml:space="preserve"> </w:t>
      </w:r>
      <w:r w:rsidRPr="00125290">
        <w:rPr>
          <w:sz w:val="32"/>
          <w:szCs w:val="32"/>
        </w:rPr>
        <w:t>: дисс. …канд. культурологии</w:t>
      </w:r>
      <w:r>
        <w:rPr>
          <w:sz w:val="32"/>
          <w:szCs w:val="32"/>
        </w:rPr>
        <w:t xml:space="preserve"> </w:t>
      </w:r>
      <w:r w:rsidRPr="00125290">
        <w:rPr>
          <w:sz w:val="32"/>
          <w:szCs w:val="32"/>
        </w:rPr>
        <w:t xml:space="preserve">: 24.00.01. Челябинск: ЧГАКИ, 2011. 186 с. </w:t>
      </w:r>
    </w:p>
    <w:p w:rsidR="0053200F" w:rsidRDefault="0053200F" w:rsidP="000C6D83">
      <w:pPr>
        <w:pStyle w:val="Default"/>
        <w:ind w:firstLine="709"/>
        <w:jc w:val="both"/>
        <w:rPr>
          <w:sz w:val="32"/>
          <w:szCs w:val="32"/>
        </w:rPr>
      </w:pPr>
      <w:r w:rsidRPr="00125290">
        <w:rPr>
          <w:sz w:val="32"/>
          <w:szCs w:val="32"/>
        </w:rPr>
        <w:t>3. Фукуяма Ф. Конец истории</w:t>
      </w:r>
      <w:r>
        <w:rPr>
          <w:sz w:val="32"/>
          <w:szCs w:val="32"/>
        </w:rPr>
        <w:t>? // Вопросы философии. 1990. № </w:t>
      </w:r>
      <w:r w:rsidRPr="00125290">
        <w:rPr>
          <w:sz w:val="32"/>
          <w:szCs w:val="32"/>
        </w:rPr>
        <w:t xml:space="preserve">3. С. 23-35. </w:t>
      </w:r>
    </w:p>
    <w:p w:rsidR="0053200F" w:rsidRPr="00125290" w:rsidRDefault="0053200F" w:rsidP="000C6D83">
      <w:pPr>
        <w:pStyle w:val="Default"/>
        <w:ind w:firstLine="709"/>
        <w:jc w:val="both"/>
        <w:rPr>
          <w:sz w:val="32"/>
          <w:szCs w:val="32"/>
        </w:rPr>
      </w:pPr>
    </w:p>
    <w:p w:rsidR="0053200F" w:rsidRPr="00125290" w:rsidRDefault="0053200F" w:rsidP="000C6D83">
      <w:pPr>
        <w:pStyle w:val="Default"/>
        <w:ind w:firstLine="709"/>
        <w:jc w:val="both"/>
        <w:rPr>
          <w:sz w:val="32"/>
          <w:szCs w:val="32"/>
          <w:lang w:val="en-US"/>
        </w:rPr>
      </w:pPr>
      <w:r w:rsidRPr="00125290">
        <w:rPr>
          <w:sz w:val="32"/>
          <w:szCs w:val="32"/>
          <w:lang w:val="en-US"/>
        </w:rPr>
        <w:t xml:space="preserve">1. Zelenev E.I. </w:t>
      </w:r>
      <w:r w:rsidRPr="00125290">
        <w:rPr>
          <w:i/>
          <w:iCs/>
          <w:sz w:val="32"/>
          <w:szCs w:val="32"/>
          <w:lang w:val="en-US"/>
        </w:rPr>
        <w:t xml:space="preserve">Postizhenie obraza mira </w:t>
      </w:r>
      <w:r w:rsidRPr="00125290">
        <w:rPr>
          <w:sz w:val="32"/>
          <w:szCs w:val="32"/>
          <w:lang w:val="en-US"/>
        </w:rPr>
        <w:t xml:space="preserve">[Comprehension of the world’s image]. St. Petersburg.: KARO, 2012. 336 p. </w:t>
      </w:r>
    </w:p>
    <w:p w:rsidR="0053200F" w:rsidRPr="00460744" w:rsidRDefault="0053200F" w:rsidP="000C6D83">
      <w:pPr>
        <w:pStyle w:val="Default"/>
        <w:ind w:firstLine="709"/>
        <w:jc w:val="both"/>
        <w:rPr>
          <w:sz w:val="32"/>
          <w:szCs w:val="32"/>
        </w:rPr>
      </w:pPr>
      <w:r w:rsidRPr="00125290">
        <w:rPr>
          <w:sz w:val="32"/>
          <w:szCs w:val="32"/>
          <w:lang w:val="en-US"/>
        </w:rPr>
        <w:t xml:space="preserve">2. Emchenko D.G. </w:t>
      </w:r>
      <w:r w:rsidRPr="00460744">
        <w:rPr>
          <w:i/>
          <w:sz w:val="32"/>
          <w:szCs w:val="32"/>
          <w:lang w:val="en-US"/>
        </w:rPr>
        <w:t xml:space="preserve">Trans-granichnyj region kak sotsiokulturnyj fenomen: dalnevostochnaya model </w:t>
      </w:r>
      <w:r w:rsidRPr="00125290">
        <w:rPr>
          <w:sz w:val="32"/>
          <w:szCs w:val="32"/>
          <w:lang w:val="en-US"/>
        </w:rPr>
        <w:t>[Cross border region as a socio-cultural phenomenon: Far East Model]</w:t>
      </w:r>
      <w:r w:rsidRPr="00460744">
        <w:rPr>
          <w:sz w:val="32"/>
          <w:szCs w:val="32"/>
          <w:lang w:val="en-US"/>
        </w:rPr>
        <w:t xml:space="preserve"> </w:t>
      </w:r>
      <w:r w:rsidRPr="00125290">
        <w:rPr>
          <w:sz w:val="32"/>
          <w:szCs w:val="32"/>
          <w:lang w:val="en-US"/>
        </w:rPr>
        <w:t xml:space="preserve">: dissertation…Candidate Cultural Sciences: 24.00.01. </w:t>
      </w:r>
      <w:r w:rsidRPr="00460744">
        <w:rPr>
          <w:sz w:val="32"/>
          <w:szCs w:val="32"/>
          <w:lang w:val="en-US"/>
        </w:rPr>
        <w:t xml:space="preserve">Chelyabinsk: CASCA, 2011. 186 p. </w:t>
      </w:r>
    </w:p>
    <w:p w:rsidR="0053200F" w:rsidRPr="00460744" w:rsidRDefault="0053200F" w:rsidP="000C6D83">
      <w:pPr>
        <w:ind w:firstLine="709"/>
        <w:jc w:val="both"/>
        <w:rPr>
          <w:sz w:val="32"/>
          <w:szCs w:val="32"/>
          <w:lang w:val="en-US"/>
        </w:rPr>
      </w:pPr>
      <w:r w:rsidRPr="00460744">
        <w:rPr>
          <w:sz w:val="32"/>
          <w:szCs w:val="32"/>
          <w:lang w:val="en-US"/>
        </w:rPr>
        <w:t xml:space="preserve">3. Fukuyama F. </w:t>
      </w:r>
      <w:r w:rsidRPr="00460744">
        <w:rPr>
          <w:i/>
          <w:iCs/>
          <w:sz w:val="32"/>
          <w:szCs w:val="32"/>
          <w:lang w:val="en-US"/>
        </w:rPr>
        <w:t xml:space="preserve">Voprosy filosofii. </w:t>
      </w:r>
      <w:r w:rsidRPr="00460744">
        <w:rPr>
          <w:sz w:val="32"/>
          <w:szCs w:val="32"/>
          <w:lang w:val="en-US"/>
        </w:rPr>
        <w:t>1990. № 3. P. 23–35.</w:t>
      </w:r>
    </w:p>
    <w:p w:rsidR="0053200F" w:rsidRPr="00460744" w:rsidRDefault="0053200F" w:rsidP="000C6D83">
      <w:pPr>
        <w:jc w:val="both"/>
        <w:rPr>
          <w:sz w:val="32"/>
          <w:szCs w:val="32"/>
          <w:lang w:val="en-US"/>
        </w:rPr>
      </w:pPr>
    </w:p>
    <w:sectPr w:rsidR="0053200F" w:rsidRPr="00460744" w:rsidSect="002C789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0F" w:rsidRDefault="0053200F" w:rsidP="002C534C">
      <w:r>
        <w:separator/>
      </w:r>
    </w:p>
  </w:endnote>
  <w:endnote w:type="continuationSeparator" w:id="0">
    <w:p w:rsidR="0053200F" w:rsidRDefault="0053200F" w:rsidP="002C53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0F" w:rsidRDefault="0053200F" w:rsidP="002C534C">
      <w:r>
        <w:separator/>
      </w:r>
    </w:p>
  </w:footnote>
  <w:footnote w:type="continuationSeparator" w:id="0">
    <w:p w:rsidR="0053200F" w:rsidRDefault="0053200F" w:rsidP="002C534C">
      <w:r>
        <w:continuationSeparator/>
      </w:r>
    </w:p>
  </w:footnote>
  <w:footnote w:id="1">
    <w:p w:rsidR="0053200F" w:rsidRDefault="0053200F" w:rsidP="002C7897">
      <w:pPr>
        <w:pStyle w:val="FootnoteText"/>
      </w:pPr>
      <w:r w:rsidRPr="00893173">
        <w:rPr>
          <w:rStyle w:val="FootnoteReference"/>
          <w:b/>
          <w:sz w:val="28"/>
        </w:rPr>
        <w:footnoteRef/>
      </w:r>
      <w:r w:rsidRPr="00893173">
        <w:rPr>
          <w:b/>
          <w:sz w:val="28"/>
        </w:rPr>
        <w:t xml:space="preserve"> Ответственность за получение кода УДК лежит на авторе!</w:t>
      </w:r>
      <w:r>
        <w:rPr>
          <w:b/>
          <w:sz w:val="28"/>
        </w:rPr>
        <w:t xml:space="preserve"> </w:t>
      </w:r>
      <w:r w:rsidRPr="00F81B70">
        <w:rPr>
          <w:sz w:val="28"/>
        </w:rPr>
        <w:t xml:space="preserve">Справочник УДК: </w:t>
      </w:r>
      <w:hyperlink r:id="rId1" w:history="1">
        <w:r w:rsidRPr="00C76A30">
          <w:rPr>
            <w:rStyle w:val="Hyperlink"/>
            <w:sz w:val="28"/>
          </w:rPr>
          <w:t>http://teacode.com/online/udc/</w:t>
        </w:r>
      </w:hyperlink>
      <w:r>
        <w:rPr>
          <w:sz w:val="2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D14"/>
    <w:multiLevelType w:val="hybridMultilevel"/>
    <w:tmpl w:val="306AE398"/>
    <w:lvl w:ilvl="0" w:tplc="EAC64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D58C7"/>
    <w:multiLevelType w:val="hybridMultilevel"/>
    <w:tmpl w:val="223CB036"/>
    <w:lvl w:ilvl="0" w:tplc="B9BAC2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2221FC8"/>
    <w:multiLevelType w:val="hybridMultilevel"/>
    <w:tmpl w:val="F858D98C"/>
    <w:lvl w:ilvl="0" w:tplc="FD1A9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9C21F9"/>
    <w:multiLevelType w:val="hybridMultilevel"/>
    <w:tmpl w:val="F1FC08CC"/>
    <w:lvl w:ilvl="0" w:tplc="6096F1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0D26635"/>
    <w:multiLevelType w:val="hybridMultilevel"/>
    <w:tmpl w:val="B2AC09C8"/>
    <w:lvl w:ilvl="0" w:tplc="AA38C93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stylePaneFormatFilter w:val="3F01"/>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265"/>
    <w:rsid w:val="00006D00"/>
    <w:rsid w:val="000272A5"/>
    <w:rsid w:val="00034C50"/>
    <w:rsid w:val="00040A1E"/>
    <w:rsid w:val="00043432"/>
    <w:rsid w:val="00072D92"/>
    <w:rsid w:val="000842B2"/>
    <w:rsid w:val="00095875"/>
    <w:rsid w:val="000C6D83"/>
    <w:rsid w:val="000D440A"/>
    <w:rsid w:val="000E1981"/>
    <w:rsid w:val="0010571F"/>
    <w:rsid w:val="00124E2E"/>
    <w:rsid w:val="00125290"/>
    <w:rsid w:val="001303D9"/>
    <w:rsid w:val="0013726E"/>
    <w:rsid w:val="00150516"/>
    <w:rsid w:val="00160A37"/>
    <w:rsid w:val="00167E5D"/>
    <w:rsid w:val="0018007D"/>
    <w:rsid w:val="00185BEB"/>
    <w:rsid w:val="001900A5"/>
    <w:rsid w:val="0019019E"/>
    <w:rsid w:val="001930A5"/>
    <w:rsid w:val="001932CE"/>
    <w:rsid w:val="001A1891"/>
    <w:rsid w:val="001B0DF9"/>
    <w:rsid w:val="001B22E7"/>
    <w:rsid w:val="001B7A13"/>
    <w:rsid w:val="001C5012"/>
    <w:rsid w:val="001D072B"/>
    <w:rsid w:val="001F060E"/>
    <w:rsid w:val="001F06EB"/>
    <w:rsid w:val="001F1024"/>
    <w:rsid w:val="001F295F"/>
    <w:rsid w:val="00204483"/>
    <w:rsid w:val="002733F1"/>
    <w:rsid w:val="00274901"/>
    <w:rsid w:val="002A32FD"/>
    <w:rsid w:val="002B130D"/>
    <w:rsid w:val="002B62EF"/>
    <w:rsid w:val="002B7532"/>
    <w:rsid w:val="002C534C"/>
    <w:rsid w:val="002C7897"/>
    <w:rsid w:val="00302D4D"/>
    <w:rsid w:val="00306B54"/>
    <w:rsid w:val="003119CE"/>
    <w:rsid w:val="00311E9C"/>
    <w:rsid w:val="003134B8"/>
    <w:rsid w:val="00334A3A"/>
    <w:rsid w:val="00345D8F"/>
    <w:rsid w:val="00350431"/>
    <w:rsid w:val="0037000A"/>
    <w:rsid w:val="003B38DF"/>
    <w:rsid w:val="003D354C"/>
    <w:rsid w:val="003D6946"/>
    <w:rsid w:val="003E13AA"/>
    <w:rsid w:val="003F5A8E"/>
    <w:rsid w:val="0040711F"/>
    <w:rsid w:val="00435796"/>
    <w:rsid w:val="004468A1"/>
    <w:rsid w:val="00450BEE"/>
    <w:rsid w:val="00460744"/>
    <w:rsid w:val="0048018B"/>
    <w:rsid w:val="00480C43"/>
    <w:rsid w:val="0048228F"/>
    <w:rsid w:val="004B4C28"/>
    <w:rsid w:val="004B4E37"/>
    <w:rsid w:val="004C6975"/>
    <w:rsid w:val="004E66F2"/>
    <w:rsid w:val="004F3372"/>
    <w:rsid w:val="0053200F"/>
    <w:rsid w:val="00565265"/>
    <w:rsid w:val="0057128F"/>
    <w:rsid w:val="00577241"/>
    <w:rsid w:val="005A6675"/>
    <w:rsid w:val="005B543A"/>
    <w:rsid w:val="005B581D"/>
    <w:rsid w:val="005D15F5"/>
    <w:rsid w:val="005D2C65"/>
    <w:rsid w:val="005D3F80"/>
    <w:rsid w:val="005D593B"/>
    <w:rsid w:val="005F3116"/>
    <w:rsid w:val="005F69B1"/>
    <w:rsid w:val="00600D03"/>
    <w:rsid w:val="0060522C"/>
    <w:rsid w:val="00623D91"/>
    <w:rsid w:val="006422B8"/>
    <w:rsid w:val="0065072D"/>
    <w:rsid w:val="006734E1"/>
    <w:rsid w:val="00686929"/>
    <w:rsid w:val="0069543E"/>
    <w:rsid w:val="006B2F25"/>
    <w:rsid w:val="006B455A"/>
    <w:rsid w:val="006D2CF8"/>
    <w:rsid w:val="006D41B9"/>
    <w:rsid w:val="006D730B"/>
    <w:rsid w:val="006E55E0"/>
    <w:rsid w:val="006E70FD"/>
    <w:rsid w:val="00701454"/>
    <w:rsid w:val="00701615"/>
    <w:rsid w:val="0071742C"/>
    <w:rsid w:val="00727566"/>
    <w:rsid w:val="007313D2"/>
    <w:rsid w:val="0073579B"/>
    <w:rsid w:val="00742A5F"/>
    <w:rsid w:val="00772E56"/>
    <w:rsid w:val="00777049"/>
    <w:rsid w:val="00786F61"/>
    <w:rsid w:val="007978F1"/>
    <w:rsid w:val="007A24CD"/>
    <w:rsid w:val="007B2765"/>
    <w:rsid w:val="007B2B63"/>
    <w:rsid w:val="007B6D8C"/>
    <w:rsid w:val="007C6EAC"/>
    <w:rsid w:val="007D38B1"/>
    <w:rsid w:val="007E5EC9"/>
    <w:rsid w:val="007F02A9"/>
    <w:rsid w:val="00815525"/>
    <w:rsid w:val="008225CE"/>
    <w:rsid w:val="00833A84"/>
    <w:rsid w:val="008548BB"/>
    <w:rsid w:val="00883FF9"/>
    <w:rsid w:val="00890E61"/>
    <w:rsid w:val="00893173"/>
    <w:rsid w:val="008B0AD0"/>
    <w:rsid w:val="008F2B93"/>
    <w:rsid w:val="0090441F"/>
    <w:rsid w:val="00910AB0"/>
    <w:rsid w:val="009200ED"/>
    <w:rsid w:val="00937D25"/>
    <w:rsid w:val="0095589A"/>
    <w:rsid w:val="00972107"/>
    <w:rsid w:val="0097443D"/>
    <w:rsid w:val="009A189B"/>
    <w:rsid w:val="009A3329"/>
    <w:rsid w:val="009B7DF3"/>
    <w:rsid w:val="009D1668"/>
    <w:rsid w:val="00A013B3"/>
    <w:rsid w:val="00A03D7A"/>
    <w:rsid w:val="00A2058E"/>
    <w:rsid w:val="00A63A92"/>
    <w:rsid w:val="00A64175"/>
    <w:rsid w:val="00A73046"/>
    <w:rsid w:val="00AA71BA"/>
    <w:rsid w:val="00AB39EF"/>
    <w:rsid w:val="00AC102C"/>
    <w:rsid w:val="00AD7183"/>
    <w:rsid w:val="00AE33BE"/>
    <w:rsid w:val="00AE49B4"/>
    <w:rsid w:val="00AF0B81"/>
    <w:rsid w:val="00AF31B5"/>
    <w:rsid w:val="00B03E88"/>
    <w:rsid w:val="00B1146F"/>
    <w:rsid w:val="00B16BD6"/>
    <w:rsid w:val="00B32B1C"/>
    <w:rsid w:val="00B34AAB"/>
    <w:rsid w:val="00B406DE"/>
    <w:rsid w:val="00B47586"/>
    <w:rsid w:val="00B6196B"/>
    <w:rsid w:val="00B8043B"/>
    <w:rsid w:val="00B83E28"/>
    <w:rsid w:val="00BB440F"/>
    <w:rsid w:val="00BB4537"/>
    <w:rsid w:val="00BD3D96"/>
    <w:rsid w:val="00BE3212"/>
    <w:rsid w:val="00BF7F81"/>
    <w:rsid w:val="00C1294A"/>
    <w:rsid w:val="00C245AC"/>
    <w:rsid w:val="00C34C8C"/>
    <w:rsid w:val="00C45189"/>
    <w:rsid w:val="00C72EB4"/>
    <w:rsid w:val="00C76A30"/>
    <w:rsid w:val="00C80393"/>
    <w:rsid w:val="00C8360D"/>
    <w:rsid w:val="00C909C8"/>
    <w:rsid w:val="00C9421E"/>
    <w:rsid w:val="00CD06B6"/>
    <w:rsid w:val="00CD098D"/>
    <w:rsid w:val="00CD3FDA"/>
    <w:rsid w:val="00CD63D9"/>
    <w:rsid w:val="00CF00B6"/>
    <w:rsid w:val="00CF6B0F"/>
    <w:rsid w:val="00D14F5D"/>
    <w:rsid w:val="00D153B5"/>
    <w:rsid w:val="00D3370F"/>
    <w:rsid w:val="00D33AA9"/>
    <w:rsid w:val="00D33B78"/>
    <w:rsid w:val="00D37E2F"/>
    <w:rsid w:val="00D473BD"/>
    <w:rsid w:val="00D5637C"/>
    <w:rsid w:val="00D90F30"/>
    <w:rsid w:val="00D95DF8"/>
    <w:rsid w:val="00DC318D"/>
    <w:rsid w:val="00DD25C6"/>
    <w:rsid w:val="00DE00DE"/>
    <w:rsid w:val="00DE1A08"/>
    <w:rsid w:val="00DF1390"/>
    <w:rsid w:val="00DF3E23"/>
    <w:rsid w:val="00DF55D8"/>
    <w:rsid w:val="00DF592A"/>
    <w:rsid w:val="00E02060"/>
    <w:rsid w:val="00E07A22"/>
    <w:rsid w:val="00E11CF8"/>
    <w:rsid w:val="00E23B9A"/>
    <w:rsid w:val="00E301EC"/>
    <w:rsid w:val="00E6572D"/>
    <w:rsid w:val="00E760DC"/>
    <w:rsid w:val="00EC796A"/>
    <w:rsid w:val="00ED18B7"/>
    <w:rsid w:val="00ED4662"/>
    <w:rsid w:val="00EE0E83"/>
    <w:rsid w:val="00EE355F"/>
    <w:rsid w:val="00EF0BC6"/>
    <w:rsid w:val="00EF627A"/>
    <w:rsid w:val="00EF70D1"/>
    <w:rsid w:val="00EF7A00"/>
    <w:rsid w:val="00F02AD2"/>
    <w:rsid w:val="00F206F5"/>
    <w:rsid w:val="00F20A9D"/>
    <w:rsid w:val="00F34FCF"/>
    <w:rsid w:val="00F462FC"/>
    <w:rsid w:val="00F5510C"/>
    <w:rsid w:val="00F64A05"/>
    <w:rsid w:val="00F81B70"/>
    <w:rsid w:val="00F83461"/>
    <w:rsid w:val="00F923FE"/>
    <w:rsid w:val="00F9605E"/>
    <w:rsid w:val="00F97E5C"/>
    <w:rsid w:val="00FC0A71"/>
    <w:rsid w:val="00FC2EC0"/>
    <w:rsid w:val="00FE2D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65"/>
    <w:rPr>
      <w:sz w:val="24"/>
      <w:szCs w:val="24"/>
    </w:rPr>
  </w:style>
  <w:style w:type="paragraph" w:styleId="Heading1">
    <w:name w:val="heading 1"/>
    <w:basedOn w:val="Normal"/>
    <w:next w:val="Normal"/>
    <w:link w:val="Heading1Char"/>
    <w:uiPriority w:val="99"/>
    <w:qFormat/>
    <w:rsid w:val="00623D9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435"/>
    <w:rPr>
      <w:rFonts w:asciiTheme="majorHAnsi" w:eastAsiaTheme="majorEastAsia" w:hAnsiTheme="majorHAnsi" w:cstheme="majorBidi"/>
      <w:b/>
      <w:bCs/>
      <w:kern w:val="32"/>
      <w:sz w:val="32"/>
      <w:szCs w:val="32"/>
    </w:rPr>
  </w:style>
  <w:style w:type="paragraph" w:customStyle="1" w:styleId="a">
    <w:name w:val="Заголовок для монографии"/>
    <w:basedOn w:val="Heading1"/>
    <w:uiPriority w:val="99"/>
    <w:rsid w:val="00623D91"/>
    <w:pPr>
      <w:keepNext w:val="0"/>
      <w:spacing w:before="0" w:after="0"/>
      <w:ind w:firstLine="357"/>
      <w:jc w:val="center"/>
    </w:pPr>
    <w:rPr>
      <w:rFonts w:ascii="Times New Roman" w:hAnsi="Times New Roman" w:cs="Times New Roman"/>
      <w:color w:val="000099"/>
      <w:kern w:val="36"/>
      <w:sz w:val="24"/>
      <w:szCs w:val="24"/>
      <w:lang w:val="en-US"/>
    </w:rPr>
  </w:style>
  <w:style w:type="paragraph" w:customStyle="1" w:styleId="a0">
    <w:name w:val="Стиль сборника Экстр"/>
    <w:basedOn w:val="Heading1"/>
    <w:uiPriority w:val="99"/>
    <w:rsid w:val="001F1024"/>
    <w:pPr>
      <w:spacing w:after="0" w:line="360" w:lineRule="auto"/>
      <w:jc w:val="center"/>
    </w:pPr>
    <w:rPr>
      <w:rFonts w:ascii="Times New Roman" w:hAnsi="Times New Roman"/>
      <w:bCs w:val="0"/>
      <w:caps/>
      <w:sz w:val="28"/>
      <w:szCs w:val="28"/>
    </w:rPr>
  </w:style>
  <w:style w:type="paragraph" w:customStyle="1" w:styleId="a1">
    <w:name w:val="Автор сборника"/>
    <w:basedOn w:val="Heading1"/>
    <w:uiPriority w:val="99"/>
    <w:rsid w:val="00185BEB"/>
    <w:pPr>
      <w:spacing w:after="0"/>
      <w:ind w:left="4253"/>
      <w:jc w:val="right"/>
    </w:pPr>
    <w:rPr>
      <w:rFonts w:ascii="Times New Roman" w:hAnsi="Times New Roman"/>
      <w:bCs w:val="0"/>
      <w:sz w:val="28"/>
      <w:szCs w:val="28"/>
    </w:rPr>
  </w:style>
  <w:style w:type="paragraph" w:customStyle="1" w:styleId="a2">
    <w:name w:val="Главы"/>
    <w:basedOn w:val="Heading1"/>
    <w:uiPriority w:val="99"/>
    <w:rsid w:val="00C80393"/>
    <w:pPr>
      <w:spacing w:before="0" w:after="0" w:line="360" w:lineRule="auto"/>
      <w:ind w:firstLine="709"/>
      <w:jc w:val="both"/>
    </w:pPr>
    <w:rPr>
      <w:rFonts w:ascii="Times New Roman" w:hAnsi="Times New Roman"/>
      <w:caps/>
      <w:sz w:val="28"/>
      <w:szCs w:val="28"/>
    </w:rPr>
  </w:style>
  <w:style w:type="character" w:styleId="Hyperlink">
    <w:name w:val="Hyperlink"/>
    <w:basedOn w:val="DefaultParagraphFont"/>
    <w:uiPriority w:val="99"/>
    <w:rsid w:val="00772E56"/>
    <w:rPr>
      <w:rFonts w:cs="Times New Roman"/>
      <w:color w:val="0000FF"/>
      <w:u w:val="single"/>
    </w:rPr>
  </w:style>
  <w:style w:type="paragraph" w:styleId="FootnoteText">
    <w:name w:val="footnote text"/>
    <w:basedOn w:val="Normal"/>
    <w:link w:val="FootnoteTextChar"/>
    <w:uiPriority w:val="99"/>
    <w:rsid w:val="002C534C"/>
    <w:rPr>
      <w:sz w:val="20"/>
      <w:szCs w:val="20"/>
    </w:rPr>
  </w:style>
  <w:style w:type="character" w:customStyle="1" w:styleId="FootnoteTextChar">
    <w:name w:val="Footnote Text Char"/>
    <w:basedOn w:val="DefaultParagraphFont"/>
    <w:link w:val="FootnoteText"/>
    <w:uiPriority w:val="99"/>
    <w:locked/>
    <w:rsid w:val="002C534C"/>
    <w:rPr>
      <w:rFonts w:cs="Times New Roman"/>
    </w:rPr>
  </w:style>
  <w:style w:type="character" w:styleId="FootnoteReference">
    <w:name w:val="footnote reference"/>
    <w:basedOn w:val="DefaultParagraphFont"/>
    <w:uiPriority w:val="99"/>
    <w:rsid w:val="002C534C"/>
    <w:rPr>
      <w:rFonts w:cs="Times New Roman"/>
      <w:vertAlign w:val="superscript"/>
    </w:rPr>
  </w:style>
  <w:style w:type="paragraph" w:styleId="BalloonText">
    <w:name w:val="Balloon Text"/>
    <w:basedOn w:val="Normal"/>
    <w:link w:val="BalloonTextChar"/>
    <w:uiPriority w:val="99"/>
    <w:rsid w:val="00160A37"/>
    <w:rPr>
      <w:rFonts w:ascii="Tahoma" w:hAnsi="Tahoma" w:cs="Tahoma"/>
      <w:sz w:val="16"/>
      <w:szCs w:val="16"/>
    </w:rPr>
  </w:style>
  <w:style w:type="character" w:customStyle="1" w:styleId="BalloonTextChar">
    <w:name w:val="Balloon Text Char"/>
    <w:basedOn w:val="DefaultParagraphFont"/>
    <w:link w:val="BalloonText"/>
    <w:uiPriority w:val="99"/>
    <w:locked/>
    <w:rsid w:val="00160A37"/>
    <w:rPr>
      <w:rFonts w:ascii="Tahoma" w:hAnsi="Tahoma" w:cs="Tahoma"/>
      <w:sz w:val="16"/>
      <w:szCs w:val="16"/>
    </w:rPr>
  </w:style>
  <w:style w:type="paragraph" w:styleId="Header">
    <w:name w:val="header"/>
    <w:basedOn w:val="Normal"/>
    <w:link w:val="HeaderChar"/>
    <w:uiPriority w:val="99"/>
    <w:rsid w:val="00FC2EC0"/>
    <w:pPr>
      <w:tabs>
        <w:tab w:val="center" w:pos="4677"/>
        <w:tab w:val="right" w:pos="9355"/>
      </w:tabs>
    </w:pPr>
  </w:style>
  <w:style w:type="character" w:customStyle="1" w:styleId="HeaderChar">
    <w:name w:val="Header Char"/>
    <w:basedOn w:val="DefaultParagraphFont"/>
    <w:link w:val="Header"/>
    <w:uiPriority w:val="99"/>
    <w:locked/>
    <w:rsid w:val="00FC2EC0"/>
    <w:rPr>
      <w:rFonts w:cs="Times New Roman"/>
      <w:sz w:val="24"/>
      <w:szCs w:val="24"/>
    </w:rPr>
  </w:style>
  <w:style w:type="paragraph" w:styleId="Footer">
    <w:name w:val="footer"/>
    <w:basedOn w:val="Normal"/>
    <w:link w:val="FooterChar"/>
    <w:uiPriority w:val="99"/>
    <w:rsid w:val="00FC2EC0"/>
    <w:pPr>
      <w:tabs>
        <w:tab w:val="center" w:pos="4677"/>
        <w:tab w:val="right" w:pos="9355"/>
      </w:tabs>
    </w:pPr>
  </w:style>
  <w:style w:type="character" w:customStyle="1" w:styleId="FooterChar">
    <w:name w:val="Footer Char"/>
    <w:basedOn w:val="DefaultParagraphFont"/>
    <w:link w:val="Footer"/>
    <w:uiPriority w:val="99"/>
    <w:locked/>
    <w:rsid w:val="00FC2EC0"/>
    <w:rPr>
      <w:rFonts w:cs="Times New Roman"/>
      <w:sz w:val="24"/>
      <w:szCs w:val="24"/>
    </w:rPr>
  </w:style>
  <w:style w:type="paragraph" w:customStyle="1" w:styleId="Default">
    <w:name w:val="Default"/>
    <w:uiPriority w:val="99"/>
    <w:rsid w:val="0012529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inasero@mai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pk_fks_urfu_2015@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lit.ru/" TargetMode="External"/><Relationship Id="rId5" Type="http://schemas.openxmlformats.org/officeDocument/2006/relationships/footnotes" Target="footnotes.xml"/><Relationship Id="rId15" Type="http://schemas.openxmlformats.org/officeDocument/2006/relationships/hyperlink" Target="mailto:d_narkhov@mail.ru" TargetMode="External"/><Relationship Id="rId10" Type="http://schemas.openxmlformats.org/officeDocument/2006/relationships/hyperlink" Target="mailto:npk_fks_urfu_2015@mail.ru" TargetMode="External"/><Relationship Id="rId4" Type="http://schemas.openxmlformats.org/officeDocument/2006/relationships/webSettings" Target="webSettings.xml"/><Relationship Id="rId9" Type="http://schemas.openxmlformats.org/officeDocument/2006/relationships/hyperlink" Target="http://elar.urfu.ru/handle/10995/3962" TargetMode="External"/><Relationship Id="rId14" Type="http://schemas.openxmlformats.org/officeDocument/2006/relationships/hyperlink" Target="mailto:n.b.serova@urfu.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eacode.com/online/u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6</Pages>
  <Words>1649</Words>
  <Characters>9400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cp:lastPrinted>2015-04-02T09:25:00Z</cp:lastPrinted>
  <dcterms:created xsi:type="dcterms:W3CDTF">2015-04-02T09:24:00Z</dcterms:created>
  <dcterms:modified xsi:type="dcterms:W3CDTF">2015-09-03T04:55:00Z</dcterms:modified>
</cp:coreProperties>
</file>