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9"/>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5B4074" w:rsidP="00720AED">
      <w:pPr>
        <w:jc w:val="center"/>
        <w:rPr>
          <w:b/>
          <w:sz w:val="32"/>
        </w:rPr>
      </w:pPr>
      <w:r w:rsidRPr="00382A8B">
        <w:rPr>
          <w:b/>
          <w:sz w:val="32"/>
        </w:rPr>
        <w:t>05</w:t>
      </w:r>
      <w:r w:rsidR="00244977" w:rsidRPr="00382A8B">
        <w:rPr>
          <w:b/>
          <w:sz w:val="32"/>
        </w:rPr>
        <w:t xml:space="preserve"> </w:t>
      </w:r>
      <w:r w:rsidR="008E2B29">
        <w:rPr>
          <w:b/>
          <w:sz w:val="32"/>
        </w:rPr>
        <w:t>августа</w:t>
      </w:r>
      <w:r w:rsidR="008E5252">
        <w:rPr>
          <w:b/>
          <w:sz w:val="32"/>
        </w:rPr>
        <w:t xml:space="preserve"> </w:t>
      </w:r>
      <w:r w:rsidR="00AC3C0D" w:rsidRPr="004F7008">
        <w:rPr>
          <w:b/>
          <w:sz w:val="32"/>
        </w:rPr>
        <w:t>201</w:t>
      </w:r>
      <w:r w:rsidR="00244977">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5B4074" w:rsidRPr="005B4074">
        <w:rPr>
          <w:b/>
          <w:spacing w:val="-4"/>
          <w:sz w:val="24"/>
          <w:szCs w:val="24"/>
        </w:rPr>
        <w:t xml:space="preserve">05 </w:t>
      </w:r>
      <w:r w:rsidR="008E2B29">
        <w:rPr>
          <w:b/>
          <w:spacing w:val="-4"/>
          <w:sz w:val="24"/>
          <w:szCs w:val="24"/>
        </w:rPr>
        <w:t>августа</w:t>
      </w:r>
      <w:r w:rsidR="00E31081">
        <w:rPr>
          <w:b/>
          <w:spacing w:val="-4"/>
          <w:sz w:val="24"/>
          <w:szCs w:val="24"/>
        </w:rPr>
        <w:t xml:space="preserve"> </w:t>
      </w:r>
      <w:r w:rsidRPr="004F7008">
        <w:rPr>
          <w:b/>
          <w:spacing w:val="-4"/>
          <w:sz w:val="24"/>
          <w:szCs w:val="24"/>
        </w:rPr>
        <w:t>201</w:t>
      </w:r>
      <w:r w:rsidR="00244977">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0"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1"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2"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3"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левому краю. УДК можн</w:t>
      </w:r>
      <w:r w:rsidR="005774BA">
        <w:t>о посмотреть на сайтах</w:t>
      </w:r>
      <w:r w:rsidR="006531D2">
        <w:t xml:space="preserve">: </w:t>
      </w:r>
      <w:hyperlink r:id="rId14" w:history="1">
        <w:r w:rsidR="005774BA" w:rsidRPr="002C7147">
          <w:rPr>
            <w:rStyle w:val="a5"/>
          </w:rPr>
          <w:t>https://teacode.com/online/udc/</w:t>
        </w:r>
      </w:hyperlink>
      <w:r w:rsidR="005774BA">
        <w:t xml:space="preserve"> </w:t>
      </w:r>
      <w:bookmarkStart w:id="0" w:name="_GoBack"/>
      <w:bookmarkEnd w:id="0"/>
      <w:r w:rsidR="005774BA">
        <w:t xml:space="preserve">и </w:t>
      </w:r>
      <w:hyperlink r:id="rId15"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382A8B" w:rsidRPr="00382A8B" w:rsidRDefault="00382A8B" w:rsidP="00382A8B">
      <w:pPr>
        <w:ind w:firstLine="709"/>
        <w:jc w:val="both"/>
      </w:pPr>
      <w:r w:rsidRPr="00382A8B">
        <w:rPr>
          <w:b/>
        </w:rPr>
        <w:t>Оплата</w:t>
      </w:r>
      <w:r w:rsidRPr="00382A8B">
        <w:t xml:space="preserve"> может быть произведена автором или организацией: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r w:rsidRPr="00382A8B">
        <w:rPr>
          <w:i/>
          <w:lang w:eastAsia="en-US"/>
        </w:rPr>
        <w:t>Приложение 3</w:t>
      </w:r>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6"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Сбербанк Онлайн (</w:t>
      </w:r>
      <w:hyperlink r:id="rId17" w:history="1">
        <w:r w:rsidRPr="00382A8B">
          <w:rPr>
            <w:color w:val="0000FF"/>
            <w:u w:val="single"/>
            <w:lang w:eastAsia="en-US"/>
          </w:rPr>
          <w:t>инструкция</w:t>
        </w:r>
      </w:hyperlink>
      <w:r w:rsidRPr="00382A8B">
        <w:rPr>
          <w:lang w:eastAsia="en-US"/>
        </w:rPr>
        <w:t>);</w:t>
      </w:r>
    </w:p>
    <w:p w:rsidR="00382A8B" w:rsidRPr="00382A8B" w:rsidRDefault="00382A8B" w:rsidP="00382A8B">
      <w:pPr>
        <w:spacing w:after="200" w:line="276" w:lineRule="auto"/>
        <w:ind w:left="720"/>
        <w:contextualSpacing/>
        <w:jc w:val="both"/>
        <w:rPr>
          <w:lang w:eastAsia="en-US"/>
        </w:rPr>
      </w:pPr>
      <w:r w:rsidRPr="00382A8B">
        <w:rPr>
          <w:lang w:eastAsia="en-US"/>
        </w:rPr>
        <w:t>При возникновении трудности в совершении оплаты представленными способами,</w:t>
      </w:r>
    </w:p>
    <w:p w:rsidR="00382A8B" w:rsidRPr="00382A8B" w:rsidRDefault="00382A8B" w:rsidP="00382A8B">
      <w:pPr>
        <w:spacing w:after="200" w:line="276" w:lineRule="auto"/>
        <w:contextualSpacing/>
        <w:jc w:val="both"/>
        <w:rPr>
          <w:lang w:eastAsia="en-US"/>
        </w:rPr>
      </w:pPr>
      <w:r w:rsidRPr="00382A8B">
        <w:rPr>
          <w:lang w:eastAsia="en-US"/>
        </w:rPr>
        <w:t xml:space="preserve">существуют альтернативные: </w:t>
      </w:r>
      <w:proofErr w:type="spellStart"/>
      <w:r w:rsidRPr="00382A8B">
        <w:rPr>
          <w:lang w:eastAsia="en-US"/>
        </w:rPr>
        <w:t>Яндекс</w:t>
      </w:r>
      <w:proofErr w:type="gramStart"/>
      <w:r w:rsidRPr="00382A8B">
        <w:rPr>
          <w:lang w:eastAsia="en-US"/>
        </w:rPr>
        <w:t>.Д</w:t>
      </w:r>
      <w:proofErr w:type="gramEnd"/>
      <w:r w:rsidRPr="00382A8B">
        <w:rPr>
          <w:lang w:eastAsia="en-US"/>
        </w:rPr>
        <w:t>еньги</w:t>
      </w:r>
      <w:proofErr w:type="spellEnd"/>
      <w:r w:rsidRPr="00382A8B">
        <w:rPr>
          <w:lang w:eastAsia="en-US"/>
        </w:rPr>
        <w:t xml:space="preserve">, </w:t>
      </w:r>
      <w:r w:rsidRPr="00382A8B">
        <w:rPr>
          <w:lang w:val="en-US" w:eastAsia="en-US"/>
        </w:rPr>
        <w:t>QIWI</w:t>
      </w:r>
      <w:r w:rsidRPr="00382A8B">
        <w:rPr>
          <w:lang w:eastAsia="en-US"/>
        </w:rPr>
        <w:t xml:space="preserve"> кошелек, карта Сбербанка. </w:t>
      </w:r>
    </w:p>
    <w:p w:rsidR="00382A8B" w:rsidRPr="00382A8B" w:rsidRDefault="00382A8B" w:rsidP="00382A8B">
      <w:pPr>
        <w:ind w:firstLine="709"/>
        <w:jc w:val="both"/>
      </w:pPr>
      <w:r w:rsidRPr="00382A8B">
        <w:t xml:space="preserve">Варианты оплаты для </w:t>
      </w:r>
      <w:r w:rsidRPr="00382A8B">
        <w:rPr>
          <w:b/>
        </w:rPr>
        <w:t>не резидентов РФ</w:t>
      </w:r>
      <w:r w:rsidRPr="00382A8B">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hyperlink r:id="rId18" w:history="1">
        <w:r w:rsidRPr="00382A8B">
          <w:rPr>
            <w:i/>
            <w:color w:val="0000FF"/>
            <w:u w:val="single"/>
            <w:lang w:eastAsia="en-US"/>
          </w:rPr>
          <w:t>квитанция</w:t>
        </w:r>
      </w:hyperlink>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9"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spacing w:after="200" w:line="276" w:lineRule="auto"/>
        <w:ind w:firstLine="709"/>
        <w:contextualSpacing/>
        <w:jc w:val="both"/>
        <w:rPr>
          <w:lang w:eastAsia="en-US"/>
        </w:rPr>
      </w:pPr>
      <w:r w:rsidRPr="00382A8B">
        <w:rPr>
          <w:lang w:eastAsia="en-US"/>
        </w:rPr>
        <w:t xml:space="preserve">При возникновении трудности в совершении оплаты представленными способами, возможно пополнение </w:t>
      </w:r>
      <w:r w:rsidRPr="00382A8B">
        <w:rPr>
          <w:lang w:val="en-US" w:eastAsia="en-US"/>
        </w:rPr>
        <w:t>QIWI</w:t>
      </w:r>
      <w:r w:rsidRPr="00382A8B">
        <w:rPr>
          <w:lang w:eastAsia="en-US"/>
        </w:rPr>
        <w:t xml:space="preserve"> кошелька (+</w:t>
      </w:r>
      <w:r w:rsidRPr="00382A8B">
        <w:rPr>
          <w:szCs w:val="22"/>
          <w:lang w:eastAsia="en-US"/>
        </w:rPr>
        <w:t>79655738812</w:t>
      </w:r>
      <w:r w:rsidRPr="00382A8B">
        <w:rPr>
          <w:lang w:eastAsia="en-US"/>
        </w:rPr>
        <w:t>) через системы денежных переводов «CONTACT», «</w:t>
      </w:r>
      <w:proofErr w:type="spellStart"/>
      <w:r w:rsidRPr="00382A8B">
        <w:rPr>
          <w:lang w:eastAsia="en-US"/>
        </w:rPr>
        <w:t>Unistream</w:t>
      </w:r>
      <w:proofErr w:type="spellEnd"/>
      <w:r w:rsidRPr="00382A8B">
        <w:rPr>
          <w:lang w:eastAsia="en-US"/>
        </w:rPr>
        <w:t xml:space="preserve">». </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20"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21" w:history="1">
        <w:r w:rsidR="00C630C7" w:rsidRPr="00C630C7">
          <w:rPr>
            <w:rStyle w:val="a5"/>
          </w:rPr>
          <w:t>научный-сборник.рф</w:t>
        </w:r>
      </w:hyperlink>
      <w:r w:rsidRPr="008E5252">
        <w:t xml:space="preserve"> </w:t>
      </w:r>
      <w:r w:rsidR="008E1EAF">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8E1EAF">
        <w:fldChar w:fldCharType="separate"/>
      </w:r>
    </w:p>
    <w:p w:rsidR="00EE45CB" w:rsidRPr="008E5252" w:rsidRDefault="008E1EAF"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23"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4"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proofErr w:type="spellStart"/>
            <w:r w:rsidRPr="009020BF">
              <w:rPr>
                <w:sz w:val="22"/>
                <w:szCs w:val="22"/>
              </w:rPr>
              <w:t>E-mail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Pr="005774BA"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977759" w:rsidRDefault="00977759" w:rsidP="005769FC">
      <w:pPr>
        <w:jc w:val="both"/>
      </w:pPr>
      <w:r>
        <w:t>Направляю анкету и материалы для публикации, Вы соглашаетесь с Правилами</w:t>
      </w:r>
      <w:r w:rsidRPr="00977759">
        <w:t xml:space="preserve"> публикации </w:t>
      </w:r>
      <w:r>
        <w:t>статей</w:t>
      </w:r>
      <w:r w:rsidRPr="00977759">
        <w:t xml:space="preserve">: </w:t>
      </w:r>
      <w:hyperlink r:id="rId25" w:history="1">
        <w:r w:rsidRPr="00A730A4">
          <w:rPr>
            <w:rStyle w:val="a5"/>
          </w:rPr>
          <w:t>http://science-article.ru/doc/правила-публикации.pdf</w:t>
        </w:r>
      </w:hyperlink>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46D0F"/>
    <w:rsid w:val="00350708"/>
    <w:rsid w:val="003563EE"/>
    <w:rsid w:val="00360186"/>
    <w:rsid w:val="00360C4C"/>
    <w:rsid w:val="003742F1"/>
    <w:rsid w:val="00375725"/>
    <w:rsid w:val="00382A46"/>
    <w:rsid w:val="00382A8B"/>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44AE"/>
    <w:rsid w:val="005470D4"/>
    <w:rsid w:val="005558B8"/>
    <w:rsid w:val="005769FC"/>
    <w:rsid w:val="005774BA"/>
    <w:rsid w:val="00580460"/>
    <w:rsid w:val="0058252D"/>
    <w:rsid w:val="00583263"/>
    <w:rsid w:val="005946E6"/>
    <w:rsid w:val="005A12F9"/>
    <w:rsid w:val="005A5BFE"/>
    <w:rsid w:val="005B3A80"/>
    <w:rsid w:val="005B4074"/>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1547"/>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4917"/>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7508A"/>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ci.ru/" TargetMode="Externa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hyperlink" Target="https://static.wixstatic.com/ugd/cb673c_d6d769208c7f4d0b8665cfff84234338.docx?dn=&#1056;&#1077;&#1082;&#1074;&#1080;&#1079;&#1080;&#1090;&#1099;_&#1085;&#1077;+&#1056;&#1060;_&#1046;&#1091;&#1088;&#1085;&#1072;&#108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hyperlink" Target="http://media.wix.com/ugd/cb673c_42570914c6c641a6a39c3ac90a930887.pdf" TargetMode="External"/><Relationship Id="rId25" Type="http://schemas.openxmlformats.org/officeDocument/2006/relationships/hyperlink" Target="http://science-article.ru/doc/&#1087;&#1088;&#1072;&#1074;&#1080;&#1083;&#1072;-&#1087;&#1091;&#1073;&#1083;&#1080;&#1082;&#1072;&#1094;&#1080;&#1080;.pdf" TargetMode="External"/><Relationship Id="rId2" Type="http://schemas.openxmlformats.org/officeDocument/2006/relationships/numbering" Target="numbering.xml"/><Relationship Id="rId16" Type="http://schemas.openxmlformats.org/officeDocument/2006/relationships/hyperlink" Target="http://www.&#1085;&#1072;&#1091;&#1095;&#1085;&#1099;&#1081;-&#1089;&#1073;&#1086;&#1088;&#1085;&#1080;&#1082;.&#1088;&#1092;/payment" TargetMode="External"/><Relationship Id="rId20" Type="http://schemas.openxmlformats.org/officeDocument/2006/relationships/hyperlink" Target="mailto:info@collection-pe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udc.biblio.uspu.ru/" TargetMode="External"/><Relationship Id="rId23" Type="http://schemas.openxmlformats.org/officeDocument/2006/relationships/hyperlink" Target="http://fedstat.ru/" TargetMode="External"/><Relationship Id="rId28" Type="http://schemas.microsoft.com/office/2007/relationships/stylesWithEffects" Target="stylesWithEffects.xml"/><Relationship Id="rId10" Type="http://schemas.openxmlformats.org/officeDocument/2006/relationships/hyperlink" Target="http://elibrary.ru/item.asp?id=25585864" TargetMode="External"/><Relationship Id="rId19" Type="http://schemas.openxmlformats.org/officeDocument/2006/relationships/hyperlink" Target="http://www.&#1085;&#1072;&#1091;&#1095;&#1085;&#1099;&#1081;-&#1089;&#1073;&#1086;&#1088;&#1085;&#1080;&#1082;.&#1088;&#1092;/payme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eacode.com/online/udc/"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627D-2F18-4628-8867-01ABEEC6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9</Pages>
  <Words>1666</Words>
  <Characters>13841</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15477</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89</cp:revision>
  <cp:lastPrinted>2014-10-14T06:14:00Z</cp:lastPrinted>
  <dcterms:created xsi:type="dcterms:W3CDTF">2015-01-09T10:05:00Z</dcterms:created>
  <dcterms:modified xsi:type="dcterms:W3CDTF">2017-07-10T16:37:00Z</dcterms:modified>
</cp:coreProperties>
</file>